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482"/>
        <w:jc w:val="both"/>
        <w:rPr>
          <w:rFonts w:ascii="仿宋" w:hAnsi="仿宋" w:eastAsia="仿宋" w:cs="宋体"/>
          <w:bCs/>
          <w:snapToGrid w:val="0"/>
          <w:color w:val="000000" w:themeColor="text1"/>
          <w:kern w:val="0"/>
          <w:sz w:val="30"/>
          <w:szCs w:val="30"/>
        </w:rPr>
      </w:pPr>
    </w:p>
    <w:p>
      <w:pPr>
        <w:adjustRightInd w:val="0"/>
        <w:snapToGrid w:val="0"/>
        <w:spacing w:line="560" w:lineRule="exact"/>
        <w:ind w:firstLine="482"/>
        <w:jc w:val="both"/>
        <w:rPr>
          <w:rFonts w:ascii="仿宋" w:hAnsi="仿宋" w:eastAsia="仿宋" w:cs="宋体"/>
          <w:bCs/>
          <w:snapToGrid w:val="0"/>
          <w:color w:val="000000" w:themeColor="text1"/>
          <w:kern w:val="0"/>
          <w:sz w:val="30"/>
          <w:szCs w:val="30"/>
        </w:rPr>
      </w:pPr>
    </w:p>
    <w:p>
      <w:pPr>
        <w:adjustRightInd w:val="0"/>
        <w:snapToGrid w:val="0"/>
        <w:spacing w:line="560" w:lineRule="exact"/>
        <w:ind w:firstLine="482"/>
        <w:jc w:val="both"/>
        <w:rPr>
          <w:rFonts w:ascii="仿宋" w:hAnsi="仿宋" w:eastAsia="仿宋" w:cs="宋体"/>
          <w:bCs/>
          <w:snapToGrid w:val="0"/>
          <w:color w:val="000000" w:themeColor="text1"/>
          <w:kern w:val="0"/>
          <w:sz w:val="30"/>
          <w:szCs w:val="30"/>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宋体" w:cs="宋体"/>
          <w:b/>
          <w:snapToGrid w:val="0"/>
          <w:color w:val="000000" w:themeColor="text1"/>
          <w:kern w:val="0"/>
          <w:sz w:val="44"/>
          <w:szCs w:val="44"/>
        </w:rPr>
      </w:pPr>
      <w:r>
        <w:rPr>
          <w:rFonts w:hint="eastAsia" w:ascii="宋体" w:hAnsi="宋体" w:cs="宋体"/>
          <w:b/>
          <w:snapToGrid w:val="0"/>
          <w:color w:val="000000" w:themeColor="text1"/>
          <w:kern w:val="0"/>
          <w:sz w:val="44"/>
          <w:szCs w:val="44"/>
        </w:rPr>
        <w:t>乐昌市中等职业技术学校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 w:hAnsi="仿宋" w:eastAsia="仿宋" w:cs="宋体"/>
          <w:b/>
          <w:bCs/>
          <w:snapToGrid w:val="0"/>
          <w:color w:val="000000" w:themeColor="text1"/>
          <w:kern w:val="0"/>
          <w:sz w:val="36"/>
          <w:szCs w:val="36"/>
        </w:rPr>
      </w:pPr>
      <w:r>
        <w:rPr>
          <w:rFonts w:hint="eastAsia" w:ascii="宋体" w:hAnsi="宋体" w:cs="宋体"/>
          <w:b/>
          <w:snapToGrid w:val="0"/>
          <w:color w:val="000000" w:themeColor="text1"/>
          <w:kern w:val="0"/>
          <w:sz w:val="44"/>
          <w:szCs w:val="44"/>
          <w:lang w:eastAsia="zh-CN"/>
        </w:rPr>
        <w:t>2018</w:t>
      </w:r>
      <w:r>
        <w:rPr>
          <w:rFonts w:hint="eastAsia" w:ascii="宋体" w:hAnsi="宋体" w:cs="宋体"/>
          <w:b/>
          <w:snapToGrid w:val="0"/>
          <w:color w:val="000000" w:themeColor="text1"/>
          <w:kern w:val="0"/>
          <w:sz w:val="44"/>
          <w:szCs w:val="44"/>
        </w:rPr>
        <w:t>年教育质量</w:t>
      </w:r>
      <w:r>
        <w:rPr>
          <w:rFonts w:hint="eastAsia" w:ascii="宋体" w:hAnsi="宋体" w:cs="宋体"/>
          <w:b/>
          <w:snapToGrid w:val="0"/>
          <w:color w:val="000000" w:themeColor="text1"/>
          <w:kern w:val="0"/>
          <w:sz w:val="44"/>
          <w:szCs w:val="44"/>
          <w:lang w:eastAsia="zh-CN"/>
        </w:rPr>
        <w:t>年度</w:t>
      </w:r>
      <w:r>
        <w:rPr>
          <w:rFonts w:hint="eastAsia" w:ascii="宋体" w:hAnsi="宋体" w:cs="宋体"/>
          <w:b/>
          <w:snapToGrid w:val="0"/>
          <w:color w:val="000000" w:themeColor="text1"/>
          <w:kern w:val="0"/>
          <w:sz w:val="44"/>
          <w:szCs w:val="44"/>
        </w:rPr>
        <w:t>报告</w:t>
      </w:r>
    </w:p>
    <w:p>
      <w:pPr>
        <w:adjustRightInd w:val="0"/>
        <w:snapToGrid w:val="0"/>
        <w:spacing w:line="560" w:lineRule="exact"/>
        <w:jc w:val="both"/>
        <w:rPr>
          <w:rFonts w:ascii="仿宋" w:hAnsi="仿宋" w:eastAsia="仿宋" w:cs="宋体"/>
          <w:b/>
          <w:bCs/>
          <w:snapToGrid w:val="0"/>
          <w:color w:val="000000" w:themeColor="text1"/>
          <w:kern w:val="0"/>
          <w:sz w:val="30"/>
          <w:szCs w:val="30"/>
        </w:rPr>
      </w:pPr>
      <w:bookmarkStart w:id="0" w:name="_Toc471109592"/>
    </w:p>
    <w:p>
      <w:pPr>
        <w:adjustRightInd w:val="0"/>
        <w:snapToGrid w:val="0"/>
        <w:spacing w:line="560" w:lineRule="exact"/>
        <w:jc w:val="both"/>
        <w:rPr>
          <w:rFonts w:ascii="黑体" w:hAnsi="黑体" w:eastAsia="黑体" w:cs="黑体"/>
          <w:b/>
          <w:bCs/>
          <w:snapToGrid w:val="0"/>
          <w:color w:val="000000" w:themeColor="text1"/>
          <w:kern w:val="0"/>
          <w:sz w:val="32"/>
          <w:szCs w:val="32"/>
        </w:rPr>
      </w:pPr>
      <w:r>
        <w:rPr>
          <w:rFonts w:ascii="黑体" w:hAnsi="黑体" w:eastAsia="黑体" w:cs="黑体"/>
          <w:b/>
          <w:bCs/>
          <w:snapToGrid w:val="0"/>
          <w:color w:val="000000" w:themeColor="text1"/>
          <w:kern w:val="0"/>
          <w:sz w:val="32"/>
          <w:szCs w:val="32"/>
        </w:rPr>
        <w:t xml:space="preserve">    1. </w:t>
      </w:r>
      <w:r>
        <w:rPr>
          <w:rFonts w:hint="eastAsia" w:ascii="黑体" w:hAnsi="黑体" w:eastAsia="黑体" w:cs="黑体"/>
          <w:b/>
          <w:bCs/>
          <w:snapToGrid w:val="0"/>
          <w:color w:val="000000" w:themeColor="text1"/>
          <w:kern w:val="0"/>
          <w:sz w:val="32"/>
          <w:szCs w:val="32"/>
        </w:rPr>
        <w:t>学校基本情况</w:t>
      </w:r>
    </w:p>
    <w:p>
      <w:pPr>
        <w:adjustRightInd w:val="0"/>
        <w:snapToGrid w:val="0"/>
        <w:spacing w:line="560" w:lineRule="exact"/>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 xml:space="preserve">    1.1</w:t>
      </w:r>
      <w:r>
        <w:rPr>
          <w:rFonts w:hint="eastAsia" w:ascii="仿宋_GB2312" w:hAnsi="仿宋_GB2312" w:eastAsia="仿宋_GB2312" w:cs="仿宋_GB2312"/>
          <w:b/>
          <w:bCs/>
          <w:snapToGrid w:val="0"/>
          <w:color w:val="000000" w:themeColor="text1"/>
          <w:kern w:val="0"/>
          <w:sz w:val="32"/>
          <w:szCs w:val="32"/>
        </w:rPr>
        <w:t>学校概况</w:t>
      </w:r>
    </w:p>
    <w:p>
      <w:pPr>
        <w:adjustRightInd w:val="0"/>
        <w:snapToGrid w:val="0"/>
        <w:spacing w:line="560" w:lineRule="exact"/>
        <w:ind w:firstLine="640"/>
        <w:jc w:val="both"/>
        <w:rPr>
          <w:rFonts w:ascii="仿宋" w:hAnsi="仿宋" w:eastAsia="仿宋" w:cs="仿宋"/>
          <w:snapToGrid w:val="0"/>
          <w:color w:val="000000" w:themeColor="text1"/>
          <w:kern w:val="0"/>
          <w:sz w:val="32"/>
          <w:szCs w:val="32"/>
        </w:rPr>
      </w:pPr>
      <w:r>
        <w:rPr>
          <w:rFonts w:hint="eastAsia" w:ascii="仿宋" w:hAnsi="仿宋" w:eastAsia="仿宋" w:cs="仿宋"/>
          <w:snapToGrid w:val="0"/>
          <w:color w:val="000000" w:themeColor="text1"/>
          <w:kern w:val="0"/>
          <w:sz w:val="32"/>
          <w:szCs w:val="32"/>
        </w:rPr>
        <w:t>乐昌市中等职业技术学校（乐昌市职业技术教育中心），是由乐昌市人民政府举办的一所全日制中等职业学校。学校座落在乐昌市大昌路</w:t>
      </w:r>
      <w:r>
        <w:rPr>
          <w:rFonts w:ascii="仿宋" w:hAnsi="仿宋" w:eastAsia="仿宋" w:cs="仿宋"/>
          <w:snapToGrid w:val="0"/>
          <w:color w:val="000000" w:themeColor="text1"/>
          <w:kern w:val="0"/>
          <w:sz w:val="32"/>
          <w:szCs w:val="32"/>
        </w:rPr>
        <w:t>36</w:t>
      </w:r>
      <w:r>
        <w:rPr>
          <w:rFonts w:hint="eastAsia" w:ascii="仿宋" w:hAnsi="仿宋" w:eastAsia="仿宋" w:cs="仿宋"/>
          <w:snapToGrid w:val="0"/>
          <w:color w:val="000000" w:themeColor="text1"/>
          <w:kern w:val="0"/>
          <w:sz w:val="32"/>
          <w:szCs w:val="32"/>
        </w:rPr>
        <w:t>号（原五一九厂）。学校创办于</w:t>
      </w:r>
      <w:r>
        <w:rPr>
          <w:rFonts w:ascii="仿宋" w:hAnsi="仿宋" w:eastAsia="仿宋" w:cs="仿宋"/>
          <w:snapToGrid w:val="0"/>
          <w:color w:val="000000" w:themeColor="text1"/>
          <w:kern w:val="0"/>
          <w:sz w:val="32"/>
          <w:szCs w:val="32"/>
        </w:rPr>
        <w:t>1985</w:t>
      </w:r>
      <w:r>
        <w:rPr>
          <w:rFonts w:hint="eastAsia" w:ascii="仿宋" w:hAnsi="仿宋" w:eastAsia="仿宋" w:cs="仿宋"/>
          <w:snapToGrid w:val="0"/>
          <w:color w:val="000000" w:themeColor="text1"/>
          <w:kern w:val="0"/>
          <w:sz w:val="32"/>
          <w:szCs w:val="32"/>
        </w:rPr>
        <w:t>年，校园占地面积</w:t>
      </w:r>
      <w:r>
        <w:rPr>
          <w:rFonts w:ascii="仿宋" w:hAnsi="仿宋" w:eastAsia="仿宋" w:cs="仿宋"/>
          <w:snapToGrid w:val="0"/>
          <w:color w:val="000000" w:themeColor="text1"/>
          <w:kern w:val="0"/>
          <w:sz w:val="32"/>
          <w:szCs w:val="32"/>
        </w:rPr>
        <w:t>34</w:t>
      </w:r>
      <w:r>
        <w:rPr>
          <w:rFonts w:hint="eastAsia" w:ascii="仿宋" w:hAnsi="仿宋" w:eastAsia="仿宋" w:cs="仿宋"/>
          <w:snapToGrid w:val="0"/>
          <w:color w:val="000000" w:themeColor="text1"/>
          <w:kern w:val="0"/>
          <w:sz w:val="32"/>
          <w:szCs w:val="32"/>
        </w:rPr>
        <w:t>万平方米（</w:t>
      </w:r>
      <w:r>
        <w:rPr>
          <w:rFonts w:ascii="仿宋" w:hAnsi="仿宋" w:eastAsia="仿宋" w:cs="仿宋"/>
          <w:snapToGrid w:val="0"/>
          <w:color w:val="000000" w:themeColor="text1"/>
          <w:kern w:val="0"/>
          <w:sz w:val="32"/>
          <w:szCs w:val="32"/>
        </w:rPr>
        <w:t>510</w:t>
      </w:r>
      <w:r>
        <w:rPr>
          <w:rFonts w:hint="eastAsia" w:ascii="仿宋" w:hAnsi="仿宋" w:eastAsia="仿宋" w:cs="仿宋"/>
          <w:snapToGrid w:val="0"/>
          <w:color w:val="000000" w:themeColor="text1"/>
          <w:kern w:val="0"/>
          <w:sz w:val="32"/>
          <w:szCs w:val="32"/>
        </w:rPr>
        <w:t>亩），建筑面积</w:t>
      </w:r>
      <w:r>
        <w:rPr>
          <w:rFonts w:ascii="仿宋" w:hAnsi="仿宋" w:eastAsia="仿宋" w:cs="仿宋"/>
          <w:snapToGrid w:val="0"/>
          <w:color w:val="000000" w:themeColor="text1"/>
          <w:kern w:val="0"/>
          <w:sz w:val="32"/>
          <w:szCs w:val="32"/>
        </w:rPr>
        <w:t>7.12</w:t>
      </w:r>
      <w:r>
        <w:rPr>
          <w:rFonts w:hint="eastAsia" w:ascii="仿宋" w:hAnsi="仿宋" w:eastAsia="仿宋" w:cs="仿宋"/>
          <w:snapToGrid w:val="0"/>
          <w:color w:val="000000" w:themeColor="text1"/>
          <w:kern w:val="0"/>
          <w:sz w:val="32"/>
          <w:szCs w:val="32"/>
        </w:rPr>
        <w:t>万平方米，现有固定资产</w:t>
      </w:r>
      <w:r>
        <w:rPr>
          <w:rFonts w:hint="eastAsia" w:ascii="仿宋" w:hAnsi="仿宋" w:eastAsia="仿宋" w:cs="仿宋"/>
          <w:snapToGrid w:val="0"/>
          <w:color w:val="000000" w:themeColor="text1"/>
          <w:kern w:val="0"/>
          <w:sz w:val="32"/>
          <w:szCs w:val="32"/>
          <w:lang w:val="en-US" w:eastAsia="zh-CN"/>
        </w:rPr>
        <w:t>744</w:t>
      </w:r>
      <w:r>
        <w:rPr>
          <w:rFonts w:ascii="仿宋" w:hAnsi="仿宋" w:eastAsia="仿宋" w:cs="仿宋"/>
          <w:snapToGrid w:val="0"/>
          <w:color w:val="000000" w:themeColor="text1"/>
          <w:kern w:val="0"/>
          <w:sz w:val="32"/>
          <w:szCs w:val="32"/>
        </w:rPr>
        <w:t>0</w:t>
      </w:r>
      <w:r>
        <w:rPr>
          <w:rFonts w:hint="eastAsia" w:ascii="仿宋" w:hAnsi="仿宋" w:eastAsia="仿宋" w:cs="仿宋"/>
          <w:snapToGrid w:val="0"/>
          <w:color w:val="000000" w:themeColor="text1"/>
          <w:kern w:val="0"/>
          <w:sz w:val="32"/>
          <w:szCs w:val="32"/>
        </w:rPr>
        <w:t>多万元，其中</w:t>
      </w:r>
      <w:r>
        <w:rPr>
          <w:rFonts w:hint="eastAsia" w:ascii="仿宋" w:hAnsi="仿宋" w:eastAsia="仿宋" w:cs="仿宋"/>
          <w:snapToGrid w:val="0"/>
          <w:color w:val="000000" w:themeColor="text1"/>
          <w:kern w:val="0"/>
          <w:sz w:val="32"/>
          <w:szCs w:val="32"/>
          <w:lang w:eastAsia="zh-CN"/>
        </w:rPr>
        <w:t>教学、</w:t>
      </w:r>
      <w:r>
        <w:rPr>
          <w:rFonts w:hint="eastAsia" w:ascii="仿宋" w:hAnsi="仿宋" w:eastAsia="仿宋" w:cs="仿宋"/>
          <w:snapToGrid w:val="0"/>
          <w:color w:val="000000" w:themeColor="text1"/>
          <w:kern w:val="0"/>
          <w:sz w:val="32"/>
          <w:szCs w:val="32"/>
        </w:rPr>
        <w:t>实训设备</w:t>
      </w:r>
      <w:r>
        <w:rPr>
          <w:rFonts w:hint="eastAsia" w:ascii="仿宋" w:hAnsi="仿宋" w:eastAsia="仿宋" w:cs="仿宋"/>
          <w:snapToGrid w:val="0"/>
          <w:color w:val="000000" w:themeColor="text1"/>
          <w:kern w:val="0"/>
          <w:sz w:val="32"/>
          <w:szCs w:val="32"/>
          <w:lang w:val="en-US" w:eastAsia="zh-CN"/>
        </w:rPr>
        <w:t>4000</w:t>
      </w:r>
      <w:r>
        <w:rPr>
          <w:rFonts w:hint="eastAsia" w:ascii="仿宋" w:hAnsi="仿宋" w:eastAsia="仿宋" w:cs="仿宋"/>
          <w:snapToGrid w:val="0"/>
          <w:color w:val="000000" w:themeColor="text1"/>
          <w:kern w:val="0"/>
          <w:sz w:val="32"/>
          <w:szCs w:val="32"/>
        </w:rPr>
        <w:t>多万元。学校</w:t>
      </w:r>
      <w:r>
        <w:rPr>
          <w:rFonts w:ascii="仿宋" w:hAnsi="仿宋" w:eastAsia="仿宋" w:cs="仿宋"/>
          <w:snapToGrid w:val="0"/>
          <w:color w:val="000000" w:themeColor="text1"/>
          <w:kern w:val="0"/>
          <w:sz w:val="32"/>
          <w:szCs w:val="32"/>
        </w:rPr>
        <w:t>2000</w:t>
      </w:r>
      <w:r>
        <w:rPr>
          <w:rFonts w:hint="eastAsia" w:ascii="仿宋" w:hAnsi="仿宋" w:eastAsia="仿宋" w:cs="仿宋"/>
          <w:snapToGrid w:val="0"/>
          <w:color w:val="000000" w:themeColor="text1"/>
          <w:kern w:val="0"/>
          <w:sz w:val="32"/>
          <w:szCs w:val="32"/>
        </w:rPr>
        <w:t>年被评为全国首批国家级重点中等职业学校，</w:t>
      </w:r>
      <w:r>
        <w:rPr>
          <w:rFonts w:ascii="仿宋" w:hAnsi="仿宋" w:eastAsia="仿宋" w:cs="仿宋"/>
          <w:snapToGrid w:val="0"/>
          <w:color w:val="000000" w:themeColor="text1"/>
          <w:kern w:val="0"/>
          <w:sz w:val="32"/>
          <w:szCs w:val="32"/>
        </w:rPr>
        <w:t>2002</w:t>
      </w:r>
      <w:r>
        <w:rPr>
          <w:rFonts w:hint="eastAsia" w:ascii="仿宋" w:hAnsi="仿宋" w:eastAsia="仿宋" w:cs="仿宋"/>
          <w:snapToGrid w:val="0"/>
          <w:color w:val="000000" w:themeColor="text1"/>
          <w:kern w:val="0"/>
          <w:sz w:val="32"/>
          <w:szCs w:val="32"/>
        </w:rPr>
        <w:t>年被确定为广东省中等职业教育实训中心，</w:t>
      </w:r>
      <w:r>
        <w:rPr>
          <w:rFonts w:ascii="仿宋" w:hAnsi="仿宋" w:eastAsia="仿宋" w:cs="仿宋"/>
          <w:snapToGrid w:val="0"/>
          <w:color w:val="000000" w:themeColor="text1"/>
          <w:kern w:val="0"/>
          <w:sz w:val="32"/>
          <w:szCs w:val="32"/>
        </w:rPr>
        <w:t>2006</w:t>
      </w:r>
      <w:r>
        <w:rPr>
          <w:rFonts w:hint="eastAsia" w:ascii="仿宋" w:hAnsi="仿宋" w:eastAsia="仿宋" w:cs="仿宋"/>
          <w:snapToGrid w:val="0"/>
          <w:color w:val="000000" w:themeColor="text1"/>
          <w:kern w:val="0"/>
          <w:sz w:val="32"/>
          <w:szCs w:val="32"/>
        </w:rPr>
        <w:t>年被确定为“广东省百万农村青年技能培训工程”培训点，</w:t>
      </w:r>
      <w:r>
        <w:rPr>
          <w:rFonts w:ascii="仿宋" w:hAnsi="仿宋" w:eastAsia="仿宋" w:cs="仿宋"/>
          <w:snapToGrid w:val="0"/>
          <w:color w:val="000000" w:themeColor="text1"/>
          <w:kern w:val="0"/>
          <w:sz w:val="32"/>
          <w:szCs w:val="32"/>
        </w:rPr>
        <w:t>2009</w:t>
      </w:r>
      <w:r>
        <w:rPr>
          <w:rFonts w:hint="eastAsia" w:ascii="仿宋" w:hAnsi="仿宋" w:eastAsia="仿宋" w:cs="仿宋"/>
          <w:snapToGrid w:val="0"/>
          <w:color w:val="000000" w:themeColor="text1"/>
          <w:kern w:val="0"/>
          <w:sz w:val="32"/>
          <w:szCs w:val="32"/>
        </w:rPr>
        <w:t>年被确定为广东省中等职业教育课程改革试点学校，机电技术应用和电子技术应用专业被确定为广东省重点建设专业。</w:t>
      </w:r>
      <w:r>
        <w:rPr>
          <w:rFonts w:ascii="仿宋" w:hAnsi="仿宋" w:eastAsia="仿宋" w:cs="仿宋"/>
          <w:snapToGrid w:val="0"/>
          <w:color w:val="000000" w:themeColor="text1"/>
          <w:kern w:val="0"/>
          <w:sz w:val="32"/>
          <w:szCs w:val="32"/>
        </w:rPr>
        <w:t>2015</w:t>
      </w:r>
      <w:r>
        <w:rPr>
          <w:rFonts w:hint="eastAsia" w:ascii="仿宋" w:hAnsi="仿宋" w:eastAsia="仿宋" w:cs="仿宋"/>
          <w:snapToGrid w:val="0"/>
          <w:color w:val="000000" w:themeColor="text1"/>
          <w:kern w:val="0"/>
          <w:sz w:val="32"/>
          <w:szCs w:val="32"/>
        </w:rPr>
        <w:t>年，以乐昌市中等职业技术学校为依托，成立乐昌市职业技术教育中心。该中心为中职学历教育、继续教育、社区教育和社会培训“四位一体”县级职业技术教育中心。</w:t>
      </w:r>
    </w:p>
    <w:p>
      <w:pPr>
        <w:adjustRightInd w:val="0"/>
        <w:snapToGrid w:val="0"/>
        <w:spacing w:line="560" w:lineRule="exact"/>
        <w:ind w:firstLine="640"/>
        <w:jc w:val="both"/>
        <w:rPr>
          <w:rFonts w:ascii="仿宋" w:hAnsi="仿宋" w:eastAsia="仿宋" w:cs="仿宋"/>
          <w:snapToGrid w:val="0"/>
          <w:color w:val="000000" w:themeColor="text1"/>
          <w:kern w:val="0"/>
          <w:sz w:val="32"/>
          <w:szCs w:val="32"/>
        </w:rPr>
      </w:pPr>
      <w:r>
        <w:rPr>
          <w:rFonts w:hint="eastAsia" w:ascii="仿宋" w:hAnsi="仿宋" w:eastAsia="仿宋" w:cs="仿宋"/>
          <w:snapToGrid w:val="0"/>
          <w:color w:val="000000" w:themeColor="text1"/>
          <w:kern w:val="0"/>
          <w:sz w:val="32"/>
          <w:szCs w:val="32"/>
        </w:rPr>
        <w:t>学校开设电子技术应用、机电技术应用、电气技术应用、模具制造技术应用、数控技术应用、会计电算化、电子商务、计算机应用、学前教育等</w:t>
      </w:r>
      <w:r>
        <w:rPr>
          <w:rFonts w:hint="eastAsia" w:ascii="仿宋" w:hAnsi="仿宋" w:eastAsia="仿宋" w:cs="仿宋"/>
          <w:snapToGrid w:val="0"/>
          <w:color w:val="000000" w:themeColor="text1"/>
          <w:kern w:val="0"/>
          <w:sz w:val="32"/>
          <w:szCs w:val="32"/>
          <w:lang w:val="en-US" w:eastAsia="zh-CN"/>
        </w:rPr>
        <w:t>9</w:t>
      </w:r>
      <w:r>
        <w:rPr>
          <w:rFonts w:hint="eastAsia" w:ascii="仿宋" w:hAnsi="仿宋" w:eastAsia="仿宋" w:cs="仿宋"/>
          <w:snapToGrid w:val="0"/>
          <w:color w:val="000000" w:themeColor="text1"/>
          <w:kern w:val="0"/>
          <w:sz w:val="32"/>
          <w:szCs w:val="32"/>
        </w:rPr>
        <w:t>个主干专业。学校还建立了数控铣工、数控车工、装配钳工、机修钳工、维修电工、家用电子产品维修工、育婴员等</w:t>
      </w:r>
      <w:r>
        <w:rPr>
          <w:rFonts w:ascii="仿宋" w:hAnsi="仿宋" w:eastAsia="仿宋" w:cs="仿宋"/>
          <w:snapToGrid w:val="0"/>
          <w:color w:val="000000" w:themeColor="text1"/>
          <w:kern w:val="0"/>
          <w:sz w:val="32"/>
          <w:szCs w:val="32"/>
        </w:rPr>
        <w:t>7</w:t>
      </w:r>
      <w:r>
        <w:rPr>
          <w:rFonts w:hint="eastAsia" w:ascii="仿宋" w:hAnsi="仿宋" w:eastAsia="仿宋" w:cs="仿宋"/>
          <w:snapToGrid w:val="0"/>
          <w:color w:val="000000" w:themeColor="text1"/>
          <w:kern w:val="0"/>
          <w:sz w:val="32"/>
          <w:szCs w:val="32"/>
        </w:rPr>
        <w:t>个工种的初、中级国家职业技能鉴定所。学校面向社会年均培训</w:t>
      </w:r>
      <w:r>
        <w:rPr>
          <w:rFonts w:hint="eastAsia" w:ascii="仿宋" w:hAnsi="仿宋" w:eastAsia="仿宋" w:cs="仿宋"/>
          <w:snapToGrid w:val="0"/>
          <w:color w:val="000000" w:themeColor="text1"/>
          <w:kern w:val="0"/>
          <w:sz w:val="32"/>
          <w:szCs w:val="32"/>
          <w:lang w:eastAsia="zh-CN"/>
        </w:rPr>
        <w:t>约</w:t>
      </w:r>
      <w:r>
        <w:rPr>
          <w:rFonts w:ascii="仿宋" w:hAnsi="仿宋" w:eastAsia="仿宋" w:cs="仿宋"/>
          <w:snapToGrid w:val="0"/>
          <w:color w:val="000000" w:themeColor="text1"/>
          <w:kern w:val="0"/>
          <w:sz w:val="32"/>
          <w:szCs w:val="32"/>
        </w:rPr>
        <w:t>1000</w:t>
      </w:r>
      <w:r>
        <w:rPr>
          <w:rFonts w:hint="eastAsia" w:ascii="仿宋" w:hAnsi="仿宋" w:eastAsia="仿宋" w:cs="仿宋"/>
          <w:snapToGrid w:val="0"/>
          <w:color w:val="000000" w:themeColor="text1"/>
          <w:kern w:val="0"/>
          <w:sz w:val="32"/>
          <w:szCs w:val="32"/>
        </w:rPr>
        <w:t>人次。</w:t>
      </w:r>
    </w:p>
    <w:p>
      <w:pPr>
        <w:adjustRightInd w:val="0"/>
        <w:snapToGrid w:val="0"/>
        <w:spacing w:line="560" w:lineRule="exact"/>
        <w:ind w:firstLine="640"/>
        <w:jc w:val="both"/>
        <w:rPr>
          <w:rFonts w:ascii="仿宋_GB2312" w:hAnsi="仿宋_GB2312" w:eastAsia="仿宋_GB2312" w:cs="仿宋_GB2312"/>
          <w:b/>
          <w:bCs/>
          <w:snapToGrid w:val="0"/>
          <w:color w:val="000000" w:themeColor="text1"/>
          <w:kern w:val="0"/>
          <w:sz w:val="32"/>
          <w:szCs w:val="32"/>
        </w:rPr>
      </w:pPr>
      <w:r>
        <w:rPr>
          <w:rFonts w:hint="eastAsia" w:ascii="仿宋" w:hAnsi="仿宋" w:eastAsia="仿宋" w:cs="仿宋"/>
          <w:snapToGrid w:val="0"/>
          <w:color w:val="000000" w:themeColor="text1"/>
          <w:kern w:val="0"/>
          <w:sz w:val="32"/>
          <w:szCs w:val="32"/>
        </w:rPr>
        <w:t>学校</w:t>
      </w:r>
      <w:r>
        <w:rPr>
          <w:rFonts w:ascii="仿宋" w:hAnsi="仿宋" w:eastAsia="仿宋" w:cs="仿宋"/>
          <w:snapToGrid w:val="0"/>
          <w:color w:val="000000" w:themeColor="text1"/>
          <w:kern w:val="0"/>
          <w:sz w:val="32"/>
          <w:szCs w:val="32"/>
        </w:rPr>
        <w:t>2010</w:t>
      </w:r>
      <w:r>
        <w:rPr>
          <w:rFonts w:hint="eastAsia" w:ascii="仿宋" w:hAnsi="仿宋" w:eastAsia="仿宋" w:cs="仿宋"/>
          <w:snapToGrid w:val="0"/>
          <w:color w:val="000000" w:themeColor="text1"/>
          <w:kern w:val="0"/>
          <w:sz w:val="32"/>
          <w:szCs w:val="32"/>
        </w:rPr>
        <w:t>年被广东省人民政府授予“广东省职业技术教育工作先进集体”称号，</w:t>
      </w:r>
      <w:r>
        <w:rPr>
          <w:rFonts w:ascii="仿宋" w:hAnsi="仿宋" w:eastAsia="仿宋" w:cs="仿宋"/>
          <w:snapToGrid w:val="0"/>
          <w:color w:val="000000" w:themeColor="text1"/>
          <w:kern w:val="0"/>
          <w:sz w:val="32"/>
          <w:szCs w:val="32"/>
        </w:rPr>
        <w:t>2011</w:t>
      </w:r>
      <w:r>
        <w:rPr>
          <w:rFonts w:hint="eastAsia" w:ascii="仿宋" w:hAnsi="仿宋" w:eastAsia="仿宋" w:cs="仿宋"/>
          <w:snapToGrid w:val="0"/>
          <w:color w:val="000000" w:themeColor="text1"/>
          <w:kern w:val="0"/>
          <w:sz w:val="32"/>
          <w:szCs w:val="32"/>
        </w:rPr>
        <w:t>年被确定为全国职工教育培训示范点。</w:t>
      </w:r>
    </w:p>
    <w:p>
      <w:pPr>
        <w:adjustRightInd w:val="0"/>
        <w:snapToGrid w:val="0"/>
        <w:spacing w:line="560" w:lineRule="exact"/>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 xml:space="preserve">    1.2</w:t>
      </w:r>
      <w:r>
        <w:rPr>
          <w:rFonts w:hint="eastAsia" w:ascii="仿宋_GB2312" w:hAnsi="仿宋_GB2312" w:eastAsia="仿宋_GB2312" w:cs="仿宋_GB2312"/>
          <w:b/>
          <w:bCs/>
          <w:snapToGrid w:val="0"/>
          <w:color w:val="000000" w:themeColor="text1"/>
          <w:kern w:val="0"/>
          <w:sz w:val="32"/>
          <w:szCs w:val="32"/>
        </w:rPr>
        <w:t>学生情况</w:t>
      </w:r>
      <w:r>
        <w:rPr>
          <w:rFonts w:ascii="仿宋_GB2312" w:hAnsi="仿宋_GB2312" w:eastAsia="仿宋_GB2312" w:cs="仿宋_GB2312"/>
          <w:b/>
          <w:bCs/>
          <w:snapToGrid w:val="0"/>
          <w:color w:val="000000" w:themeColor="text1"/>
          <w:kern w:val="0"/>
          <w:sz w:val="32"/>
          <w:szCs w:val="32"/>
        </w:rPr>
        <w:t xml:space="preserve"> </w:t>
      </w:r>
    </w:p>
    <w:p>
      <w:pPr>
        <w:adjustRightInd w:val="0"/>
        <w:snapToGrid w:val="0"/>
        <w:spacing w:line="560" w:lineRule="exact"/>
        <w:ind w:firstLine="640" w:firstLineChars="200"/>
        <w:jc w:val="both"/>
        <w:rPr>
          <w:rFonts w:ascii="仿宋_GB2312" w:hAnsi="仿宋_GB2312" w:eastAsia="仿宋_GB2312" w:cs="仿宋_GB2312"/>
          <w:snapToGrid w:val="0"/>
          <w:color w:val="000000" w:themeColor="text1"/>
          <w:kern w:val="0"/>
          <w:sz w:val="32"/>
          <w:szCs w:val="32"/>
        </w:rPr>
      </w:pPr>
      <w:r>
        <w:rPr>
          <w:rFonts w:hint="eastAsia" w:ascii="仿宋_GB2312" w:hAnsi="仿宋_GB2312" w:eastAsia="仿宋_GB2312" w:cs="仿宋_GB2312"/>
          <w:snapToGrid w:val="0"/>
          <w:color w:val="000000" w:themeColor="text1"/>
          <w:kern w:val="0"/>
          <w:sz w:val="32"/>
          <w:szCs w:val="32"/>
          <w:lang w:eastAsia="zh-CN"/>
        </w:rPr>
        <w:t>2018</w:t>
      </w:r>
      <w:r>
        <w:rPr>
          <w:rFonts w:hint="eastAsia" w:ascii="仿宋_GB2312" w:hAnsi="仿宋_GB2312" w:eastAsia="仿宋_GB2312" w:cs="仿宋_GB2312"/>
          <w:snapToGrid w:val="0"/>
          <w:color w:val="000000" w:themeColor="text1"/>
          <w:kern w:val="0"/>
          <w:sz w:val="32"/>
          <w:szCs w:val="32"/>
        </w:rPr>
        <w:t>年秋季招生</w:t>
      </w:r>
      <w:r>
        <w:rPr>
          <w:rFonts w:hint="eastAsia" w:ascii="仿宋_GB2312" w:hAnsi="仿宋_GB2312" w:eastAsia="仿宋_GB2312" w:cs="仿宋_GB2312"/>
          <w:snapToGrid w:val="0"/>
          <w:color w:val="000000" w:themeColor="text1"/>
          <w:kern w:val="0"/>
          <w:sz w:val="32"/>
          <w:szCs w:val="32"/>
          <w:lang w:val="en-US" w:eastAsia="zh-CN"/>
        </w:rPr>
        <w:t>799</w:t>
      </w:r>
      <w:r>
        <w:rPr>
          <w:rFonts w:hint="eastAsia" w:ascii="仿宋_GB2312" w:hAnsi="仿宋_GB2312" w:eastAsia="仿宋_GB2312" w:cs="仿宋_GB2312"/>
          <w:snapToGrid w:val="0"/>
          <w:color w:val="000000" w:themeColor="text1"/>
          <w:kern w:val="0"/>
          <w:sz w:val="32"/>
          <w:szCs w:val="32"/>
        </w:rPr>
        <w:t>人，</w:t>
      </w:r>
      <w:r>
        <w:rPr>
          <w:rFonts w:hint="eastAsia" w:ascii="仿宋_GB2312" w:hAnsi="仿宋_GB2312" w:eastAsia="仿宋_GB2312" w:cs="仿宋_GB2312"/>
          <w:snapToGrid w:val="0"/>
          <w:color w:val="000000" w:themeColor="text1"/>
          <w:kern w:val="0"/>
          <w:sz w:val="32"/>
          <w:szCs w:val="32"/>
          <w:lang w:eastAsia="zh-CN"/>
        </w:rPr>
        <w:t>比</w:t>
      </w:r>
      <w:r>
        <w:rPr>
          <w:rFonts w:ascii="仿宋_GB2312" w:hAnsi="仿宋_GB2312" w:eastAsia="仿宋_GB2312" w:cs="仿宋_GB2312"/>
          <w:snapToGrid w:val="0"/>
          <w:color w:val="000000" w:themeColor="text1"/>
          <w:kern w:val="0"/>
          <w:sz w:val="32"/>
          <w:szCs w:val="32"/>
        </w:rPr>
        <w:t>201</w:t>
      </w:r>
      <w:r>
        <w:rPr>
          <w:rFonts w:hint="eastAsia" w:ascii="仿宋_GB2312" w:hAnsi="仿宋_GB2312" w:eastAsia="仿宋_GB2312" w:cs="仿宋_GB2312"/>
          <w:snapToGrid w:val="0"/>
          <w:color w:val="000000" w:themeColor="text1"/>
          <w:kern w:val="0"/>
          <w:sz w:val="32"/>
          <w:szCs w:val="32"/>
          <w:lang w:val="en-US" w:eastAsia="zh-CN"/>
        </w:rPr>
        <w:t>7</w:t>
      </w:r>
      <w:r>
        <w:rPr>
          <w:rFonts w:hint="eastAsia" w:ascii="仿宋_GB2312" w:hAnsi="仿宋_GB2312" w:eastAsia="仿宋_GB2312" w:cs="仿宋_GB2312"/>
          <w:snapToGrid w:val="0"/>
          <w:color w:val="000000" w:themeColor="text1"/>
          <w:kern w:val="0"/>
          <w:sz w:val="32"/>
          <w:szCs w:val="32"/>
        </w:rPr>
        <w:t>年招生数</w:t>
      </w:r>
      <w:r>
        <w:rPr>
          <w:rFonts w:hint="eastAsia" w:ascii="仿宋_GB2312" w:hAnsi="仿宋_GB2312" w:eastAsia="仿宋_GB2312" w:cs="仿宋_GB2312"/>
          <w:snapToGrid w:val="0"/>
          <w:color w:val="000000" w:themeColor="text1"/>
          <w:kern w:val="0"/>
          <w:sz w:val="32"/>
          <w:szCs w:val="32"/>
          <w:lang w:eastAsia="zh-CN"/>
        </w:rPr>
        <w:t>减少</w:t>
      </w:r>
      <w:r>
        <w:rPr>
          <w:rFonts w:hint="eastAsia" w:ascii="仿宋_GB2312" w:hAnsi="仿宋_GB2312" w:eastAsia="仿宋_GB2312" w:cs="仿宋_GB2312"/>
          <w:snapToGrid w:val="0"/>
          <w:color w:val="000000" w:themeColor="text1"/>
          <w:kern w:val="0"/>
          <w:sz w:val="32"/>
          <w:szCs w:val="32"/>
          <w:lang w:val="en-US" w:eastAsia="zh-CN"/>
        </w:rPr>
        <w:t>76人</w:t>
      </w:r>
      <w:r>
        <w:rPr>
          <w:rFonts w:hint="eastAsia" w:ascii="仿宋_GB2312" w:hAnsi="仿宋_GB2312" w:eastAsia="仿宋_GB2312" w:cs="仿宋_GB2312"/>
          <w:snapToGrid w:val="0"/>
          <w:color w:val="000000" w:themeColor="text1"/>
          <w:kern w:val="0"/>
          <w:sz w:val="32"/>
          <w:szCs w:val="32"/>
        </w:rPr>
        <w:t>。目前在校生规模</w:t>
      </w:r>
      <w:r>
        <w:rPr>
          <w:rFonts w:hint="eastAsia" w:ascii="仿宋_GB2312" w:hAnsi="仿宋_GB2312" w:eastAsia="仿宋_GB2312" w:cs="仿宋_GB2312"/>
          <w:snapToGrid w:val="0"/>
          <w:color w:val="000000" w:themeColor="text1"/>
          <w:kern w:val="0"/>
          <w:sz w:val="32"/>
          <w:szCs w:val="32"/>
          <w:lang w:val="en-US" w:eastAsia="zh-CN"/>
        </w:rPr>
        <w:t>2058</w:t>
      </w:r>
      <w:r>
        <w:rPr>
          <w:rFonts w:hint="eastAsia" w:ascii="仿宋_GB2312" w:hAnsi="仿宋_GB2312" w:eastAsia="仿宋_GB2312" w:cs="仿宋_GB2312"/>
          <w:snapToGrid w:val="0"/>
          <w:color w:val="000000" w:themeColor="text1"/>
          <w:kern w:val="0"/>
          <w:sz w:val="32"/>
          <w:szCs w:val="32"/>
        </w:rPr>
        <w:t>人，相比</w:t>
      </w:r>
      <w:r>
        <w:rPr>
          <w:rFonts w:ascii="仿宋_GB2312" w:hAnsi="仿宋_GB2312" w:eastAsia="仿宋_GB2312" w:cs="仿宋_GB2312"/>
          <w:snapToGrid w:val="0"/>
          <w:color w:val="000000" w:themeColor="text1"/>
          <w:kern w:val="0"/>
          <w:sz w:val="32"/>
          <w:szCs w:val="32"/>
        </w:rPr>
        <w:t>201</w:t>
      </w:r>
      <w:r>
        <w:rPr>
          <w:rFonts w:hint="eastAsia" w:ascii="仿宋_GB2312" w:hAnsi="仿宋_GB2312" w:eastAsia="仿宋_GB2312" w:cs="仿宋_GB2312"/>
          <w:snapToGrid w:val="0"/>
          <w:color w:val="000000" w:themeColor="text1"/>
          <w:kern w:val="0"/>
          <w:sz w:val="32"/>
          <w:szCs w:val="32"/>
          <w:lang w:val="en-US" w:eastAsia="zh-CN"/>
        </w:rPr>
        <w:t>7</w:t>
      </w:r>
      <w:r>
        <w:rPr>
          <w:rFonts w:hint="eastAsia" w:ascii="仿宋_GB2312" w:hAnsi="仿宋_GB2312" w:eastAsia="仿宋_GB2312" w:cs="仿宋_GB2312"/>
          <w:snapToGrid w:val="0"/>
          <w:color w:val="000000" w:themeColor="text1"/>
          <w:kern w:val="0"/>
          <w:sz w:val="32"/>
          <w:szCs w:val="32"/>
        </w:rPr>
        <w:t>年</w:t>
      </w:r>
      <w:r>
        <w:rPr>
          <w:rFonts w:hint="eastAsia" w:ascii="仿宋_GB2312" w:hAnsi="仿宋_GB2312" w:eastAsia="仿宋_GB2312" w:cs="仿宋_GB2312"/>
          <w:snapToGrid w:val="0"/>
          <w:color w:val="000000" w:themeColor="text1"/>
          <w:kern w:val="0"/>
          <w:sz w:val="32"/>
          <w:szCs w:val="32"/>
          <w:lang w:eastAsia="zh-CN"/>
        </w:rPr>
        <w:t>减少</w:t>
      </w:r>
      <w:r>
        <w:rPr>
          <w:rFonts w:hint="eastAsia" w:ascii="仿宋_GB2312" w:hAnsi="仿宋_GB2312" w:eastAsia="仿宋_GB2312" w:cs="仿宋_GB2312"/>
          <w:snapToGrid w:val="0"/>
          <w:color w:val="000000" w:themeColor="text1"/>
          <w:kern w:val="0"/>
          <w:sz w:val="32"/>
          <w:szCs w:val="32"/>
          <w:lang w:val="en-US" w:eastAsia="zh-CN"/>
        </w:rPr>
        <w:t>19</w:t>
      </w:r>
      <w:r>
        <w:rPr>
          <w:rFonts w:hint="eastAsia" w:ascii="仿宋_GB2312" w:hAnsi="仿宋_GB2312" w:eastAsia="仿宋_GB2312" w:cs="仿宋_GB2312"/>
          <w:snapToGrid w:val="0"/>
          <w:color w:val="000000" w:themeColor="text1"/>
          <w:kern w:val="0"/>
          <w:sz w:val="32"/>
          <w:szCs w:val="32"/>
        </w:rPr>
        <w:t>人；毕业生人数</w:t>
      </w:r>
      <w:r>
        <w:rPr>
          <w:rFonts w:hint="eastAsia" w:ascii="仿宋_GB2312" w:hAnsi="仿宋_GB2312" w:eastAsia="仿宋_GB2312" w:cs="仿宋_GB2312"/>
          <w:snapToGrid w:val="0"/>
          <w:color w:val="000000" w:themeColor="text1"/>
          <w:kern w:val="0"/>
          <w:sz w:val="32"/>
          <w:szCs w:val="32"/>
          <w:lang w:val="en-US" w:eastAsia="zh-CN"/>
        </w:rPr>
        <w:t>546</w:t>
      </w:r>
      <w:r>
        <w:rPr>
          <w:rFonts w:hint="eastAsia" w:ascii="仿宋_GB2312" w:hAnsi="仿宋_GB2312" w:eastAsia="仿宋_GB2312" w:cs="仿宋_GB2312"/>
          <w:snapToGrid w:val="0"/>
          <w:color w:val="000000" w:themeColor="text1"/>
          <w:kern w:val="0"/>
          <w:sz w:val="32"/>
          <w:szCs w:val="32"/>
        </w:rPr>
        <w:t>人，相比</w:t>
      </w:r>
      <w:r>
        <w:rPr>
          <w:rFonts w:ascii="仿宋_GB2312" w:hAnsi="仿宋_GB2312" w:eastAsia="仿宋_GB2312" w:cs="仿宋_GB2312"/>
          <w:snapToGrid w:val="0"/>
          <w:color w:val="000000" w:themeColor="text1"/>
          <w:kern w:val="0"/>
          <w:sz w:val="32"/>
          <w:szCs w:val="32"/>
        </w:rPr>
        <w:t>201</w:t>
      </w:r>
      <w:r>
        <w:rPr>
          <w:rFonts w:hint="eastAsia" w:ascii="仿宋_GB2312" w:hAnsi="仿宋_GB2312" w:eastAsia="仿宋_GB2312" w:cs="仿宋_GB2312"/>
          <w:snapToGrid w:val="0"/>
          <w:color w:val="000000" w:themeColor="text1"/>
          <w:kern w:val="0"/>
          <w:sz w:val="32"/>
          <w:szCs w:val="32"/>
          <w:lang w:val="en-US" w:eastAsia="zh-CN"/>
        </w:rPr>
        <w:t>6</w:t>
      </w:r>
      <w:r>
        <w:rPr>
          <w:rFonts w:hint="eastAsia" w:ascii="仿宋_GB2312" w:hAnsi="仿宋_GB2312" w:eastAsia="仿宋_GB2312" w:cs="仿宋_GB2312"/>
          <w:snapToGrid w:val="0"/>
          <w:color w:val="000000" w:themeColor="text1"/>
          <w:kern w:val="0"/>
          <w:sz w:val="32"/>
          <w:szCs w:val="32"/>
        </w:rPr>
        <w:t>年</w:t>
      </w:r>
      <w:r>
        <w:rPr>
          <w:rFonts w:hint="eastAsia" w:ascii="仿宋_GB2312" w:hAnsi="仿宋_GB2312" w:eastAsia="仿宋_GB2312" w:cs="仿宋_GB2312"/>
          <w:snapToGrid w:val="0"/>
          <w:color w:val="000000" w:themeColor="text1"/>
          <w:kern w:val="0"/>
          <w:sz w:val="32"/>
          <w:szCs w:val="32"/>
          <w:lang w:eastAsia="zh-CN"/>
        </w:rPr>
        <w:t>减少</w:t>
      </w:r>
      <w:r>
        <w:rPr>
          <w:rFonts w:hint="eastAsia" w:ascii="仿宋_GB2312" w:hAnsi="仿宋_GB2312" w:eastAsia="仿宋_GB2312" w:cs="仿宋_GB2312"/>
          <w:snapToGrid w:val="0"/>
          <w:color w:val="000000" w:themeColor="text1"/>
          <w:kern w:val="0"/>
          <w:sz w:val="32"/>
          <w:szCs w:val="32"/>
          <w:lang w:val="en-US" w:eastAsia="zh-CN"/>
        </w:rPr>
        <w:t>57人</w:t>
      </w:r>
      <w:r>
        <w:rPr>
          <w:rFonts w:hint="eastAsia" w:ascii="仿宋_GB2312" w:hAnsi="仿宋_GB2312" w:eastAsia="仿宋_GB2312" w:cs="仿宋_GB2312"/>
          <w:snapToGrid w:val="0"/>
          <w:color w:val="000000" w:themeColor="text1"/>
          <w:kern w:val="0"/>
          <w:sz w:val="32"/>
          <w:szCs w:val="32"/>
        </w:rPr>
        <w:t>。学生大部分为乐昌本地各乡镇，以农村家庭为主。巩固率为</w:t>
      </w:r>
      <w:r>
        <w:rPr>
          <w:rFonts w:ascii="仿宋_GB2312" w:hAnsi="仿宋_GB2312" w:eastAsia="仿宋_GB2312" w:cs="仿宋_GB2312"/>
          <w:snapToGrid w:val="0"/>
          <w:color w:val="000000" w:themeColor="text1"/>
          <w:kern w:val="0"/>
          <w:sz w:val="32"/>
          <w:szCs w:val="32"/>
        </w:rPr>
        <w:t>8</w:t>
      </w:r>
      <w:r>
        <w:rPr>
          <w:rFonts w:hint="eastAsia" w:ascii="仿宋_GB2312" w:hAnsi="仿宋_GB2312" w:eastAsia="仿宋_GB2312" w:cs="仿宋_GB2312"/>
          <w:snapToGrid w:val="0"/>
          <w:color w:val="000000" w:themeColor="text1"/>
          <w:kern w:val="0"/>
          <w:sz w:val="32"/>
          <w:szCs w:val="32"/>
          <w:lang w:val="en-US" w:eastAsia="zh-CN"/>
        </w:rPr>
        <w:t>5</w:t>
      </w:r>
      <w:r>
        <w:rPr>
          <w:rFonts w:ascii="仿宋_GB2312" w:hAnsi="仿宋_GB2312" w:eastAsia="仿宋_GB2312" w:cs="仿宋_GB2312"/>
          <w:snapToGrid w:val="0"/>
          <w:color w:val="000000" w:themeColor="text1"/>
          <w:kern w:val="0"/>
          <w:sz w:val="32"/>
          <w:szCs w:val="32"/>
        </w:rPr>
        <w:t>%</w:t>
      </w:r>
      <w:r>
        <w:rPr>
          <w:rFonts w:hint="eastAsia" w:ascii="仿宋_GB2312" w:hAnsi="仿宋_GB2312" w:eastAsia="仿宋_GB2312" w:cs="仿宋_GB2312"/>
          <w:snapToGrid w:val="0"/>
          <w:color w:val="000000" w:themeColor="text1"/>
          <w:kern w:val="0"/>
          <w:sz w:val="32"/>
          <w:szCs w:val="32"/>
        </w:rPr>
        <w:t>，</w:t>
      </w:r>
      <w:r>
        <w:rPr>
          <w:rFonts w:hint="eastAsia" w:ascii="仿宋_GB2312" w:hAnsi="仿宋_GB2312" w:eastAsia="仿宋_GB2312" w:cs="仿宋_GB2312"/>
          <w:snapToGrid w:val="0"/>
          <w:color w:val="000000" w:themeColor="text1"/>
          <w:kern w:val="0"/>
          <w:sz w:val="32"/>
          <w:szCs w:val="32"/>
          <w:lang w:eastAsia="zh-CN"/>
        </w:rPr>
        <w:t>与</w:t>
      </w:r>
      <w:r>
        <w:rPr>
          <w:rFonts w:ascii="仿宋_GB2312" w:hAnsi="仿宋_GB2312" w:eastAsia="仿宋_GB2312" w:cs="仿宋_GB2312"/>
          <w:snapToGrid w:val="0"/>
          <w:color w:val="000000" w:themeColor="text1"/>
          <w:kern w:val="0"/>
          <w:sz w:val="32"/>
          <w:szCs w:val="32"/>
        </w:rPr>
        <w:t>201</w:t>
      </w:r>
      <w:r>
        <w:rPr>
          <w:rFonts w:hint="eastAsia" w:ascii="仿宋_GB2312" w:hAnsi="仿宋_GB2312" w:eastAsia="仿宋_GB2312" w:cs="仿宋_GB2312"/>
          <w:snapToGrid w:val="0"/>
          <w:color w:val="000000" w:themeColor="text1"/>
          <w:kern w:val="0"/>
          <w:sz w:val="32"/>
          <w:szCs w:val="32"/>
          <w:lang w:val="en-US" w:eastAsia="zh-CN"/>
        </w:rPr>
        <w:t>7</w:t>
      </w:r>
      <w:r>
        <w:rPr>
          <w:rFonts w:hint="eastAsia" w:ascii="仿宋_GB2312" w:hAnsi="仿宋_GB2312" w:eastAsia="仿宋_GB2312" w:cs="仿宋_GB2312"/>
          <w:snapToGrid w:val="0"/>
          <w:color w:val="000000" w:themeColor="text1"/>
          <w:kern w:val="0"/>
          <w:sz w:val="32"/>
          <w:szCs w:val="32"/>
        </w:rPr>
        <w:t>年减少了</w:t>
      </w:r>
      <w:r>
        <w:rPr>
          <w:rFonts w:hint="eastAsia" w:ascii="仿宋_GB2312" w:hAnsi="仿宋_GB2312" w:eastAsia="仿宋_GB2312" w:cs="仿宋_GB2312"/>
          <w:snapToGrid w:val="0"/>
          <w:color w:val="000000" w:themeColor="text1"/>
          <w:kern w:val="0"/>
          <w:sz w:val="32"/>
          <w:szCs w:val="32"/>
          <w:lang w:val="en-US" w:eastAsia="zh-CN"/>
        </w:rPr>
        <w:t>2</w:t>
      </w:r>
      <w:r>
        <w:rPr>
          <w:rFonts w:hint="eastAsia" w:ascii="仿宋_GB2312" w:hAnsi="仿宋_GB2312" w:eastAsia="仿宋_GB2312" w:cs="仿宋_GB2312"/>
          <w:snapToGrid w:val="0"/>
          <w:color w:val="000000" w:themeColor="text1"/>
          <w:kern w:val="0"/>
          <w:sz w:val="32"/>
          <w:szCs w:val="32"/>
        </w:rPr>
        <w:t>个百分点。培训规模</w:t>
      </w:r>
      <w:r>
        <w:rPr>
          <w:rFonts w:hint="eastAsia" w:ascii="仿宋_GB2312" w:hAnsi="仿宋_GB2312" w:eastAsia="仿宋_GB2312" w:cs="仿宋_GB2312"/>
          <w:snapToGrid w:val="0"/>
          <w:color w:val="000000" w:themeColor="text1"/>
          <w:kern w:val="0"/>
          <w:sz w:val="32"/>
          <w:szCs w:val="32"/>
          <w:lang w:val="en-US" w:eastAsia="zh-CN"/>
        </w:rPr>
        <w:t>60</w:t>
      </w:r>
      <w:r>
        <w:rPr>
          <w:rFonts w:ascii="仿宋_GB2312" w:hAnsi="仿宋_GB2312" w:eastAsia="仿宋_GB2312" w:cs="仿宋_GB2312"/>
          <w:snapToGrid w:val="0"/>
          <w:color w:val="000000" w:themeColor="text1"/>
          <w:kern w:val="0"/>
          <w:sz w:val="32"/>
          <w:szCs w:val="32"/>
        </w:rPr>
        <w:t>0</w:t>
      </w:r>
      <w:r>
        <w:rPr>
          <w:rFonts w:hint="eastAsia" w:ascii="仿宋_GB2312" w:hAnsi="仿宋_GB2312" w:eastAsia="仿宋_GB2312" w:cs="仿宋_GB2312"/>
          <w:snapToGrid w:val="0"/>
          <w:color w:val="000000" w:themeColor="text1"/>
          <w:kern w:val="0"/>
          <w:sz w:val="32"/>
          <w:szCs w:val="32"/>
        </w:rPr>
        <w:t>多人，与</w:t>
      </w:r>
      <w:r>
        <w:rPr>
          <w:rFonts w:ascii="仿宋_GB2312" w:hAnsi="仿宋_GB2312" w:eastAsia="仿宋_GB2312" w:cs="仿宋_GB2312"/>
          <w:snapToGrid w:val="0"/>
          <w:color w:val="000000" w:themeColor="text1"/>
          <w:kern w:val="0"/>
          <w:sz w:val="32"/>
          <w:szCs w:val="32"/>
        </w:rPr>
        <w:t>201</w:t>
      </w:r>
      <w:r>
        <w:rPr>
          <w:rFonts w:hint="eastAsia" w:ascii="仿宋_GB2312" w:hAnsi="仿宋_GB2312" w:eastAsia="仿宋_GB2312" w:cs="仿宋_GB2312"/>
          <w:snapToGrid w:val="0"/>
          <w:color w:val="000000" w:themeColor="text1"/>
          <w:kern w:val="0"/>
          <w:sz w:val="32"/>
          <w:szCs w:val="32"/>
          <w:lang w:val="en-US" w:eastAsia="zh-CN"/>
        </w:rPr>
        <w:t>7</w:t>
      </w:r>
      <w:r>
        <w:rPr>
          <w:rFonts w:hint="eastAsia" w:ascii="仿宋_GB2312" w:hAnsi="仿宋_GB2312" w:eastAsia="仿宋_GB2312" w:cs="仿宋_GB2312"/>
          <w:snapToGrid w:val="0"/>
          <w:color w:val="000000" w:themeColor="text1"/>
          <w:kern w:val="0"/>
          <w:sz w:val="32"/>
          <w:szCs w:val="32"/>
        </w:rPr>
        <w:t>年基本持平。</w:t>
      </w:r>
    </w:p>
    <w:p>
      <w:pPr>
        <w:adjustRightInd w:val="0"/>
        <w:snapToGrid w:val="0"/>
        <w:spacing w:line="560" w:lineRule="exact"/>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 xml:space="preserve">    1.3</w:t>
      </w:r>
      <w:r>
        <w:rPr>
          <w:rFonts w:hint="eastAsia" w:ascii="仿宋_GB2312" w:hAnsi="仿宋_GB2312" w:eastAsia="仿宋_GB2312" w:cs="仿宋_GB2312"/>
          <w:b/>
          <w:bCs/>
          <w:snapToGrid w:val="0"/>
          <w:color w:val="000000" w:themeColor="text1"/>
          <w:kern w:val="0"/>
          <w:sz w:val="32"/>
          <w:szCs w:val="32"/>
        </w:rPr>
        <w:t>教师队伍</w:t>
      </w:r>
    </w:p>
    <w:p>
      <w:pPr>
        <w:adjustRightInd w:val="0"/>
        <w:snapToGrid w:val="0"/>
        <w:spacing w:line="560" w:lineRule="exact"/>
        <w:jc w:val="both"/>
        <w:rPr>
          <w:rFonts w:ascii="仿宋_GB2312" w:hAnsi="仿宋_GB2312" w:eastAsia="仿宋_GB2312" w:cs="仿宋_GB2312"/>
          <w:b/>
          <w:bCs/>
          <w:snapToGrid w:val="0"/>
          <w:color w:val="000000" w:themeColor="text1"/>
          <w:kern w:val="0"/>
          <w:sz w:val="32"/>
          <w:szCs w:val="32"/>
        </w:rPr>
      </w:pPr>
      <w:r>
        <w:rPr>
          <w:rFonts w:ascii="仿宋" w:hAnsi="仿宋" w:eastAsia="仿宋" w:cs="仿宋"/>
          <w:snapToGrid w:val="0"/>
          <w:color w:val="000000" w:themeColor="text1"/>
          <w:kern w:val="0"/>
          <w:sz w:val="32"/>
          <w:szCs w:val="32"/>
        </w:rPr>
        <w:t xml:space="preserve">    </w:t>
      </w:r>
      <w:r>
        <w:rPr>
          <w:rFonts w:hint="eastAsia" w:ascii="仿宋" w:hAnsi="仿宋" w:eastAsia="仿宋" w:cs="仿宋"/>
          <w:snapToGrid w:val="0"/>
          <w:color w:val="000000" w:themeColor="text1"/>
          <w:kern w:val="0"/>
          <w:sz w:val="32"/>
          <w:szCs w:val="32"/>
        </w:rPr>
        <w:t>目前教师</w:t>
      </w:r>
      <w:r>
        <w:rPr>
          <w:rFonts w:ascii="仿宋" w:hAnsi="仿宋" w:eastAsia="仿宋" w:cs="仿宋"/>
          <w:snapToGrid w:val="0"/>
          <w:color w:val="000000" w:themeColor="text1"/>
          <w:kern w:val="0"/>
          <w:sz w:val="32"/>
          <w:szCs w:val="32"/>
        </w:rPr>
        <w:t>1</w:t>
      </w:r>
      <w:r>
        <w:rPr>
          <w:rFonts w:hint="eastAsia" w:ascii="仿宋" w:hAnsi="仿宋" w:eastAsia="仿宋" w:cs="仿宋"/>
          <w:snapToGrid w:val="0"/>
          <w:color w:val="000000" w:themeColor="text1"/>
          <w:kern w:val="0"/>
          <w:sz w:val="32"/>
          <w:szCs w:val="32"/>
          <w:lang w:val="en-US" w:eastAsia="zh-CN"/>
        </w:rPr>
        <w:t>72</w:t>
      </w:r>
      <w:r>
        <w:rPr>
          <w:rFonts w:hint="eastAsia" w:ascii="仿宋" w:hAnsi="仿宋" w:eastAsia="仿宋" w:cs="仿宋"/>
          <w:snapToGrid w:val="0"/>
          <w:color w:val="000000" w:themeColor="text1"/>
          <w:kern w:val="0"/>
          <w:sz w:val="32"/>
          <w:szCs w:val="32"/>
        </w:rPr>
        <w:t>人（含外聘兼职教师</w:t>
      </w:r>
      <w:r>
        <w:rPr>
          <w:rFonts w:hint="eastAsia" w:ascii="仿宋" w:hAnsi="仿宋" w:eastAsia="仿宋" w:cs="仿宋"/>
          <w:snapToGrid w:val="0"/>
          <w:color w:val="000000" w:themeColor="text1"/>
          <w:kern w:val="0"/>
          <w:sz w:val="32"/>
          <w:szCs w:val="32"/>
          <w:lang w:val="en-US" w:eastAsia="zh-CN"/>
        </w:rPr>
        <w:t>2</w:t>
      </w:r>
      <w:r>
        <w:rPr>
          <w:rFonts w:ascii="仿宋" w:hAnsi="仿宋" w:eastAsia="仿宋" w:cs="仿宋"/>
          <w:snapToGrid w:val="0"/>
          <w:color w:val="000000" w:themeColor="text1"/>
          <w:kern w:val="0"/>
          <w:sz w:val="32"/>
          <w:szCs w:val="32"/>
        </w:rPr>
        <w:t>8</w:t>
      </w:r>
      <w:r>
        <w:rPr>
          <w:rFonts w:hint="eastAsia" w:ascii="仿宋" w:hAnsi="仿宋" w:eastAsia="仿宋" w:cs="仿宋"/>
          <w:snapToGrid w:val="0"/>
          <w:color w:val="000000" w:themeColor="text1"/>
          <w:kern w:val="0"/>
          <w:sz w:val="32"/>
          <w:szCs w:val="32"/>
        </w:rPr>
        <w:t>人），其中“双师型”教师</w:t>
      </w:r>
      <w:r>
        <w:rPr>
          <w:rFonts w:hint="eastAsia" w:ascii="仿宋" w:hAnsi="仿宋" w:eastAsia="仿宋" w:cs="仿宋"/>
          <w:snapToGrid w:val="0"/>
          <w:color w:val="000000" w:themeColor="text1"/>
          <w:kern w:val="0"/>
          <w:sz w:val="32"/>
          <w:szCs w:val="32"/>
          <w:lang w:val="en-US" w:eastAsia="zh-CN"/>
        </w:rPr>
        <w:t>70</w:t>
      </w:r>
      <w:r>
        <w:rPr>
          <w:rFonts w:hint="eastAsia" w:ascii="仿宋" w:hAnsi="仿宋" w:eastAsia="仿宋" w:cs="仿宋"/>
          <w:snapToGrid w:val="0"/>
          <w:color w:val="000000" w:themeColor="text1"/>
          <w:kern w:val="0"/>
          <w:sz w:val="32"/>
          <w:szCs w:val="32"/>
        </w:rPr>
        <w:t>人，占专业课教师的</w:t>
      </w:r>
      <w:r>
        <w:rPr>
          <w:rFonts w:hint="eastAsia" w:ascii="仿宋" w:hAnsi="仿宋" w:eastAsia="仿宋" w:cs="仿宋"/>
          <w:snapToGrid w:val="0"/>
          <w:color w:val="000000" w:themeColor="text1"/>
          <w:kern w:val="0"/>
          <w:sz w:val="32"/>
          <w:szCs w:val="32"/>
          <w:lang w:val="en-US" w:eastAsia="zh-CN"/>
        </w:rPr>
        <w:t>72.9</w:t>
      </w:r>
      <w:r>
        <w:rPr>
          <w:rFonts w:ascii="仿宋" w:hAnsi="仿宋" w:eastAsia="仿宋" w:cs="仿宋"/>
          <w:snapToGrid w:val="0"/>
          <w:color w:val="000000" w:themeColor="text1"/>
          <w:kern w:val="0"/>
          <w:sz w:val="32"/>
          <w:szCs w:val="32"/>
        </w:rPr>
        <w:t>%</w:t>
      </w:r>
      <w:r>
        <w:rPr>
          <w:rFonts w:hint="eastAsia" w:ascii="仿宋" w:hAnsi="仿宋" w:eastAsia="仿宋" w:cs="仿宋"/>
          <w:snapToGrid w:val="0"/>
          <w:color w:val="000000" w:themeColor="text1"/>
          <w:kern w:val="0"/>
          <w:sz w:val="32"/>
          <w:szCs w:val="32"/>
        </w:rPr>
        <w:t>；兼职教师占教师总数的</w:t>
      </w:r>
      <w:r>
        <w:rPr>
          <w:rFonts w:ascii="仿宋" w:hAnsi="仿宋" w:eastAsia="仿宋" w:cs="仿宋"/>
          <w:snapToGrid w:val="0"/>
          <w:color w:val="000000" w:themeColor="text1"/>
          <w:kern w:val="0"/>
          <w:sz w:val="32"/>
          <w:szCs w:val="32"/>
        </w:rPr>
        <w:t>1</w:t>
      </w:r>
      <w:r>
        <w:rPr>
          <w:rFonts w:hint="eastAsia" w:ascii="仿宋" w:hAnsi="仿宋" w:eastAsia="仿宋" w:cs="仿宋"/>
          <w:snapToGrid w:val="0"/>
          <w:color w:val="000000" w:themeColor="text1"/>
          <w:kern w:val="0"/>
          <w:sz w:val="32"/>
          <w:szCs w:val="32"/>
          <w:lang w:val="en-US" w:eastAsia="zh-CN"/>
        </w:rPr>
        <w:t>6.3</w:t>
      </w:r>
      <w:r>
        <w:rPr>
          <w:rFonts w:ascii="仿宋" w:hAnsi="仿宋" w:eastAsia="仿宋" w:cs="仿宋"/>
          <w:snapToGrid w:val="0"/>
          <w:color w:val="000000" w:themeColor="text1"/>
          <w:kern w:val="0"/>
          <w:sz w:val="32"/>
          <w:szCs w:val="32"/>
        </w:rPr>
        <w:t>%</w:t>
      </w:r>
      <w:r>
        <w:rPr>
          <w:rFonts w:hint="eastAsia" w:ascii="仿宋" w:hAnsi="仿宋" w:eastAsia="仿宋" w:cs="仿宋"/>
          <w:snapToGrid w:val="0"/>
          <w:color w:val="000000" w:themeColor="text1"/>
          <w:kern w:val="0"/>
          <w:sz w:val="32"/>
          <w:szCs w:val="32"/>
        </w:rPr>
        <w:t>；生师比为</w:t>
      </w:r>
      <w:r>
        <w:rPr>
          <w:rFonts w:ascii="仿宋" w:hAnsi="仿宋" w:eastAsia="仿宋" w:cs="仿宋"/>
          <w:snapToGrid w:val="0"/>
          <w:color w:val="000000" w:themeColor="text1"/>
          <w:kern w:val="0"/>
          <w:sz w:val="32"/>
          <w:szCs w:val="32"/>
        </w:rPr>
        <w:t>1</w:t>
      </w:r>
      <w:r>
        <w:rPr>
          <w:rFonts w:hint="eastAsia" w:ascii="仿宋" w:hAnsi="仿宋" w:eastAsia="仿宋" w:cs="仿宋"/>
          <w:snapToGrid w:val="0"/>
          <w:color w:val="000000" w:themeColor="text1"/>
          <w:kern w:val="0"/>
          <w:sz w:val="32"/>
          <w:szCs w:val="32"/>
          <w:lang w:val="en-US" w:eastAsia="zh-CN"/>
        </w:rPr>
        <w:t>5</w:t>
      </w:r>
      <w:r>
        <w:rPr>
          <w:rFonts w:hint="eastAsia" w:ascii="仿宋" w:hAnsi="仿宋" w:eastAsia="仿宋" w:cs="仿宋"/>
          <w:snapToGrid w:val="0"/>
          <w:color w:val="000000" w:themeColor="text1"/>
          <w:kern w:val="0"/>
          <w:sz w:val="32"/>
          <w:szCs w:val="32"/>
        </w:rPr>
        <w:t>：</w:t>
      </w:r>
      <w:r>
        <w:rPr>
          <w:rFonts w:ascii="仿宋" w:hAnsi="仿宋" w:eastAsia="仿宋" w:cs="仿宋"/>
          <w:snapToGrid w:val="0"/>
          <w:color w:val="000000" w:themeColor="text1"/>
          <w:kern w:val="0"/>
          <w:sz w:val="32"/>
          <w:szCs w:val="32"/>
        </w:rPr>
        <w:t>1</w:t>
      </w:r>
      <w:r>
        <w:rPr>
          <w:rFonts w:hint="eastAsia" w:ascii="仿宋" w:hAnsi="仿宋" w:eastAsia="仿宋" w:cs="仿宋"/>
          <w:snapToGrid w:val="0"/>
          <w:color w:val="000000" w:themeColor="text1"/>
          <w:kern w:val="0"/>
          <w:sz w:val="32"/>
          <w:szCs w:val="32"/>
        </w:rPr>
        <w:t>；专任教师本科以上学历占</w:t>
      </w:r>
      <w:r>
        <w:rPr>
          <w:rFonts w:hint="eastAsia" w:ascii="仿宋" w:hAnsi="仿宋" w:eastAsia="仿宋" w:cs="仿宋"/>
          <w:snapToGrid w:val="0"/>
          <w:color w:val="000000" w:themeColor="text1"/>
          <w:kern w:val="0"/>
          <w:sz w:val="32"/>
          <w:szCs w:val="32"/>
          <w:lang w:val="en-US" w:eastAsia="zh-CN"/>
        </w:rPr>
        <w:t>100</w:t>
      </w:r>
      <w:r>
        <w:rPr>
          <w:rFonts w:ascii="仿宋" w:hAnsi="仿宋" w:eastAsia="仿宋" w:cs="仿宋"/>
          <w:snapToGrid w:val="0"/>
          <w:color w:val="000000" w:themeColor="text1"/>
          <w:kern w:val="0"/>
          <w:sz w:val="32"/>
          <w:szCs w:val="32"/>
        </w:rPr>
        <w:t>%</w:t>
      </w:r>
      <w:r>
        <w:rPr>
          <w:rFonts w:hint="eastAsia" w:ascii="仿宋" w:hAnsi="仿宋" w:eastAsia="仿宋" w:cs="仿宋"/>
          <w:snapToGrid w:val="0"/>
          <w:color w:val="000000" w:themeColor="text1"/>
          <w:kern w:val="0"/>
          <w:sz w:val="32"/>
          <w:szCs w:val="32"/>
        </w:rPr>
        <w:t>，硕士研究生以上学历占</w:t>
      </w:r>
      <w:r>
        <w:rPr>
          <w:rFonts w:ascii="仿宋" w:hAnsi="仿宋" w:eastAsia="仿宋" w:cs="仿宋"/>
          <w:snapToGrid w:val="0"/>
          <w:color w:val="000000" w:themeColor="text1"/>
          <w:kern w:val="0"/>
          <w:sz w:val="32"/>
          <w:szCs w:val="32"/>
        </w:rPr>
        <w:t>1</w:t>
      </w:r>
      <w:r>
        <w:rPr>
          <w:rFonts w:hint="eastAsia" w:ascii="仿宋" w:hAnsi="仿宋" w:eastAsia="仿宋" w:cs="仿宋"/>
          <w:snapToGrid w:val="0"/>
          <w:color w:val="000000" w:themeColor="text1"/>
          <w:kern w:val="0"/>
          <w:sz w:val="32"/>
          <w:szCs w:val="32"/>
          <w:lang w:val="en-US" w:eastAsia="zh-CN"/>
        </w:rPr>
        <w:t>.5</w:t>
      </w:r>
      <w:r>
        <w:rPr>
          <w:rFonts w:ascii="仿宋" w:hAnsi="仿宋" w:eastAsia="仿宋" w:cs="仿宋"/>
          <w:snapToGrid w:val="0"/>
          <w:color w:val="000000" w:themeColor="text1"/>
          <w:kern w:val="0"/>
          <w:sz w:val="32"/>
          <w:szCs w:val="32"/>
        </w:rPr>
        <w:t>%</w:t>
      </w:r>
      <w:r>
        <w:rPr>
          <w:rFonts w:hint="eastAsia" w:ascii="仿宋" w:hAnsi="仿宋" w:eastAsia="仿宋" w:cs="仿宋"/>
          <w:snapToGrid w:val="0"/>
          <w:color w:val="000000" w:themeColor="text1"/>
          <w:kern w:val="0"/>
          <w:sz w:val="32"/>
          <w:szCs w:val="32"/>
        </w:rPr>
        <w:t>；专任教师中高级职称教师占</w:t>
      </w:r>
      <w:r>
        <w:rPr>
          <w:rFonts w:ascii="仿宋" w:hAnsi="仿宋" w:eastAsia="仿宋" w:cs="仿宋"/>
          <w:snapToGrid w:val="0"/>
          <w:color w:val="000000" w:themeColor="text1"/>
          <w:kern w:val="0"/>
          <w:sz w:val="32"/>
          <w:szCs w:val="32"/>
        </w:rPr>
        <w:t>1</w:t>
      </w:r>
      <w:r>
        <w:rPr>
          <w:rFonts w:hint="eastAsia" w:ascii="仿宋" w:hAnsi="仿宋" w:eastAsia="仿宋" w:cs="仿宋"/>
          <w:snapToGrid w:val="0"/>
          <w:color w:val="000000" w:themeColor="text1"/>
          <w:kern w:val="0"/>
          <w:sz w:val="32"/>
          <w:szCs w:val="32"/>
          <w:lang w:val="en-US" w:eastAsia="zh-CN"/>
        </w:rPr>
        <w:t>1</w:t>
      </w:r>
      <w:r>
        <w:rPr>
          <w:rFonts w:ascii="仿宋" w:hAnsi="仿宋" w:eastAsia="仿宋" w:cs="仿宋"/>
          <w:snapToGrid w:val="0"/>
          <w:color w:val="000000" w:themeColor="text1"/>
          <w:kern w:val="0"/>
          <w:sz w:val="32"/>
          <w:szCs w:val="32"/>
        </w:rPr>
        <w:t>.</w:t>
      </w:r>
      <w:r>
        <w:rPr>
          <w:rFonts w:hint="eastAsia" w:ascii="仿宋" w:hAnsi="仿宋" w:eastAsia="仿宋" w:cs="仿宋"/>
          <w:snapToGrid w:val="0"/>
          <w:color w:val="000000" w:themeColor="text1"/>
          <w:kern w:val="0"/>
          <w:sz w:val="32"/>
          <w:szCs w:val="32"/>
          <w:lang w:val="en-US" w:eastAsia="zh-CN"/>
        </w:rPr>
        <w:t>7</w:t>
      </w:r>
      <w:r>
        <w:rPr>
          <w:rFonts w:ascii="仿宋" w:hAnsi="仿宋" w:eastAsia="仿宋" w:cs="仿宋"/>
          <w:snapToGrid w:val="0"/>
          <w:color w:val="000000" w:themeColor="text1"/>
          <w:kern w:val="0"/>
          <w:sz w:val="32"/>
          <w:szCs w:val="32"/>
        </w:rPr>
        <w:t>%</w:t>
      </w:r>
      <w:r>
        <w:rPr>
          <w:rFonts w:hint="eastAsia" w:ascii="仿宋" w:hAnsi="仿宋" w:eastAsia="仿宋" w:cs="仿宋"/>
          <w:snapToGrid w:val="0"/>
          <w:color w:val="000000" w:themeColor="text1"/>
          <w:kern w:val="0"/>
          <w:sz w:val="32"/>
          <w:szCs w:val="32"/>
        </w:rPr>
        <w:t>。“双师型”教师、本科以上学历教师和高级职称教师比例与上一年度相比均有小幅度提高，其他参数比例与上一年度相比基本持平。</w:t>
      </w:r>
    </w:p>
    <w:p>
      <w:pPr>
        <w:adjustRightInd w:val="0"/>
        <w:snapToGrid w:val="0"/>
        <w:spacing w:line="560" w:lineRule="exact"/>
        <w:ind w:firstLine="630" w:firstLineChars="196"/>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1.4</w:t>
      </w:r>
      <w:bookmarkEnd w:id="0"/>
      <w:r>
        <w:rPr>
          <w:rFonts w:hint="eastAsia" w:ascii="仿宋_GB2312" w:hAnsi="仿宋_GB2312" w:eastAsia="仿宋_GB2312" w:cs="仿宋_GB2312"/>
          <w:b/>
          <w:bCs/>
          <w:snapToGrid w:val="0"/>
          <w:color w:val="000000" w:themeColor="text1"/>
          <w:kern w:val="0"/>
          <w:sz w:val="32"/>
          <w:szCs w:val="32"/>
        </w:rPr>
        <w:t>设施设备</w:t>
      </w:r>
    </w:p>
    <w:p>
      <w:pPr>
        <w:pStyle w:val="5"/>
        <w:widowControl w:val="0"/>
        <w:adjustRightInd w:val="0"/>
        <w:snapToGrid w:val="0"/>
        <w:spacing w:before="0" w:beforeAutospacing="0" w:after="0" w:afterAutospacing="0" w:line="560" w:lineRule="exact"/>
        <w:jc w:val="both"/>
        <w:rPr>
          <w:rFonts w:ascii="仿宋_GB2312" w:hAnsi="仿宋_GB2312" w:eastAsia="仿宋_GB2312" w:cs="仿宋_GB2312"/>
          <w:snapToGrid w:val="0"/>
          <w:color w:val="000000" w:themeColor="text1"/>
          <w:sz w:val="32"/>
          <w:szCs w:val="32"/>
        </w:rPr>
      </w:pPr>
      <w:r>
        <w:rPr>
          <w:rFonts w:ascii="楷体" w:hAnsi="楷体" w:eastAsia="楷体" w:cs="楷体"/>
          <w:snapToGrid w:val="0"/>
          <w:color w:val="000000" w:themeColor="text1"/>
          <w:sz w:val="32"/>
          <w:szCs w:val="32"/>
        </w:rPr>
        <w:t xml:space="preserve">    1.4.1</w:t>
      </w:r>
      <w:r>
        <w:rPr>
          <w:rFonts w:hint="eastAsia" w:ascii="楷体" w:hAnsi="楷体" w:eastAsia="楷体" w:cs="楷体"/>
          <w:snapToGrid w:val="0"/>
          <w:color w:val="000000" w:themeColor="text1"/>
          <w:sz w:val="32"/>
          <w:szCs w:val="32"/>
          <w:lang w:val="en-US" w:eastAsia="zh-CN"/>
        </w:rPr>
        <w:t xml:space="preserve"> </w:t>
      </w:r>
      <w:r>
        <w:rPr>
          <w:rFonts w:hint="eastAsia" w:ascii="楷体" w:hAnsi="楷体" w:eastAsia="楷体" w:cs="楷体"/>
          <w:snapToGrid w:val="0"/>
          <w:color w:val="000000" w:themeColor="text1"/>
          <w:sz w:val="32"/>
          <w:szCs w:val="32"/>
        </w:rPr>
        <w:t>生均教学仪器设备值。</w:t>
      </w:r>
      <w:r>
        <w:rPr>
          <w:rFonts w:hint="eastAsia" w:ascii="仿宋_GB2312" w:hAnsi="仿宋_GB2312" w:eastAsia="仿宋_GB2312" w:cs="仿宋_GB2312"/>
          <w:snapToGrid w:val="0"/>
          <w:color w:val="000000" w:themeColor="text1"/>
          <w:sz w:val="32"/>
          <w:szCs w:val="32"/>
          <w:lang w:eastAsia="zh-CN"/>
        </w:rPr>
        <w:t>2018</w:t>
      </w:r>
      <w:r>
        <w:rPr>
          <w:rFonts w:hint="eastAsia" w:ascii="仿宋_GB2312" w:hAnsi="仿宋_GB2312" w:eastAsia="仿宋_GB2312" w:cs="仿宋_GB2312"/>
          <w:snapToGrid w:val="0"/>
          <w:color w:val="000000" w:themeColor="text1"/>
          <w:sz w:val="32"/>
          <w:szCs w:val="32"/>
        </w:rPr>
        <w:t>年，我校进一步增加实验实习设备的资金投入力度。目前，实验实习设备总额达到</w:t>
      </w:r>
      <w:r>
        <w:rPr>
          <w:rFonts w:hint="eastAsia" w:ascii="仿宋_GB2312" w:hAnsi="仿宋_GB2312" w:eastAsia="仿宋_GB2312" w:cs="仿宋_GB2312"/>
          <w:snapToGrid w:val="0"/>
          <w:color w:val="000000" w:themeColor="text1"/>
          <w:sz w:val="32"/>
          <w:szCs w:val="32"/>
          <w:lang w:val="en-US" w:eastAsia="zh-CN"/>
        </w:rPr>
        <w:t xml:space="preserve"> 4044.33</w:t>
      </w:r>
      <w:r>
        <w:rPr>
          <w:rFonts w:hint="eastAsia" w:ascii="仿宋_GB2312" w:hAnsi="仿宋_GB2312" w:eastAsia="仿宋_GB2312" w:cs="仿宋_GB2312"/>
          <w:snapToGrid w:val="0"/>
          <w:color w:val="000000" w:themeColor="text1"/>
          <w:sz w:val="32"/>
          <w:szCs w:val="32"/>
        </w:rPr>
        <w:t>万元，比</w:t>
      </w:r>
      <w:r>
        <w:rPr>
          <w:rFonts w:ascii="仿宋_GB2312" w:hAnsi="仿宋_GB2312" w:eastAsia="仿宋_GB2312" w:cs="仿宋_GB2312"/>
          <w:snapToGrid w:val="0"/>
          <w:color w:val="000000" w:themeColor="text1"/>
          <w:sz w:val="32"/>
          <w:szCs w:val="32"/>
        </w:rPr>
        <w:t>201</w:t>
      </w:r>
      <w:r>
        <w:rPr>
          <w:rFonts w:hint="eastAsia" w:ascii="仿宋_GB2312" w:hAnsi="仿宋_GB2312" w:eastAsia="仿宋_GB2312" w:cs="仿宋_GB2312"/>
          <w:snapToGrid w:val="0"/>
          <w:color w:val="000000" w:themeColor="text1"/>
          <w:sz w:val="32"/>
          <w:szCs w:val="32"/>
          <w:lang w:val="en-US" w:eastAsia="zh-CN"/>
        </w:rPr>
        <w:t>7</w:t>
      </w:r>
      <w:r>
        <w:rPr>
          <w:rFonts w:hint="eastAsia" w:ascii="仿宋_GB2312" w:hAnsi="仿宋_GB2312" w:eastAsia="仿宋_GB2312" w:cs="仿宋_GB2312"/>
          <w:snapToGrid w:val="0"/>
          <w:color w:val="000000" w:themeColor="text1"/>
          <w:sz w:val="32"/>
          <w:szCs w:val="32"/>
        </w:rPr>
        <w:t>年新增</w:t>
      </w:r>
      <w:r>
        <w:rPr>
          <w:rFonts w:hint="eastAsia" w:ascii="仿宋_GB2312" w:hAnsi="仿宋_GB2312" w:eastAsia="仿宋_GB2312" w:cs="仿宋_GB2312"/>
          <w:snapToGrid w:val="0"/>
          <w:color w:val="000000" w:themeColor="text1"/>
          <w:sz w:val="32"/>
          <w:szCs w:val="32"/>
          <w:lang w:val="en-US" w:eastAsia="zh-CN"/>
        </w:rPr>
        <w:t>305.3</w:t>
      </w:r>
      <w:r>
        <w:rPr>
          <w:rFonts w:hint="eastAsia" w:ascii="仿宋_GB2312" w:hAnsi="仿宋_GB2312" w:eastAsia="仿宋_GB2312" w:cs="仿宋_GB2312"/>
          <w:snapToGrid w:val="0"/>
          <w:color w:val="000000" w:themeColor="text1"/>
          <w:sz w:val="32"/>
          <w:szCs w:val="32"/>
        </w:rPr>
        <w:t>万元，增长率为</w:t>
      </w:r>
      <w:r>
        <w:rPr>
          <w:rFonts w:hint="eastAsia" w:ascii="仿宋_GB2312" w:hAnsi="仿宋_GB2312" w:eastAsia="仿宋_GB2312" w:cs="仿宋_GB2312"/>
          <w:snapToGrid w:val="0"/>
          <w:color w:val="000000" w:themeColor="text1"/>
          <w:sz w:val="32"/>
          <w:szCs w:val="32"/>
          <w:lang w:val="en-US" w:eastAsia="zh-CN"/>
        </w:rPr>
        <w:t>7.55</w:t>
      </w:r>
      <w:r>
        <w:rPr>
          <w:rFonts w:ascii="仿宋_GB2312" w:hAnsi="仿宋_GB2312" w:eastAsia="仿宋_GB2312" w:cs="仿宋_GB2312"/>
          <w:snapToGrid w:val="0"/>
          <w:color w:val="000000" w:themeColor="text1"/>
          <w:sz w:val="32"/>
          <w:szCs w:val="32"/>
        </w:rPr>
        <w:t>%</w:t>
      </w:r>
      <w:r>
        <w:rPr>
          <w:rFonts w:hint="eastAsia" w:ascii="仿宋_GB2312" w:hAnsi="仿宋_GB2312" w:eastAsia="仿宋_GB2312" w:cs="仿宋_GB2312"/>
          <w:snapToGrid w:val="0"/>
          <w:color w:val="000000" w:themeColor="text1"/>
          <w:sz w:val="32"/>
          <w:szCs w:val="32"/>
        </w:rPr>
        <w:t>；生均仪器设备值为</w:t>
      </w:r>
      <w:r>
        <w:rPr>
          <w:rFonts w:hint="eastAsia" w:ascii="仿宋_GB2312" w:hAnsi="仿宋_GB2312" w:eastAsia="仿宋_GB2312" w:cs="仿宋_GB2312"/>
          <w:snapToGrid w:val="0"/>
          <w:color w:val="000000" w:themeColor="text1"/>
          <w:sz w:val="32"/>
          <w:szCs w:val="32"/>
          <w:lang w:val="en-US" w:eastAsia="zh-CN"/>
        </w:rPr>
        <w:t>1965</w:t>
      </w:r>
      <w:r>
        <w:rPr>
          <w:rFonts w:hint="eastAsia" w:ascii="仿宋_GB2312" w:hAnsi="仿宋_GB2312" w:eastAsia="仿宋_GB2312" w:cs="仿宋_GB2312"/>
          <w:snapToGrid w:val="0"/>
          <w:color w:val="000000" w:themeColor="text1"/>
          <w:sz w:val="32"/>
          <w:szCs w:val="32"/>
        </w:rPr>
        <w:t>元。</w:t>
      </w:r>
    </w:p>
    <w:p>
      <w:pPr>
        <w:adjustRightInd w:val="0"/>
        <w:snapToGrid w:val="0"/>
        <w:spacing w:line="560" w:lineRule="exact"/>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 xml:space="preserve">    1.4.2</w:t>
      </w:r>
      <w:r>
        <w:rPr>
          <w:rFonts w:hint="eastAsia" w:ascii="楷体" w:hAnsi="楷体" w:eastAsia="楷体" w:cs="楷体"/>
          <w:snapToGrid w:val="0"/>
          <w:color w:val="000000" w:themeColor="text1"/>
          <w:kern w:val="0"/>
          <w:sz w:val="32"/>
          <w:szCs w:val="32"/>
          <w:lang w:val="en-US" w:eastAsia="zh-CN"/>
        </w:rPr>
        <w:t xml:space="preserve"> </w:t>
      </w:r>
      <w:r>
        <w:rPr>
          <w:rFonts w:hint="eastAsia" w:ascii="楷体" w:hAnsi="楷体" w:eastAsia="楷体" w:cs="楷体"/>
          <w:snapToGrid w:val="0"/>
          <w:color w:val="000000" w:themeColor="text1"/>
          <w:kern w:val="0"/>
          <w:sz w:val="32"/>
          <w:szCs w:val="32"/>
        </w:rPr>
        <w:t>生均实训实习工位数。</w:t>
      </w:r>
      <w:r>
        <w:rPr>
          <w:rFonts w:hint="eastAsia" w:ascii="仿宋_GB2312" w:hAnsi="仿宋_GB2312" w:eastAsia="仿宋_GB2312" w:cs="仿宋_GB2312"/>
          <w:snapToGrid w:val="0"/>
          <w:color w:val="000000" w:themeColor="text1"/>
          <w:kern w:val="0"/>
          <w:sz w:val="32"/>
          <w:szCs w:val="32"/>
          <w:lang w:eastAsia="zh-CN"/>
        </w:rPr>
        <w:t>2018</w:t>
      </w:r>
      <w:r>
        <w:rPr>
          <w:rFonts w:hint="eastAsia" w:ascii="仿宋_GB2312" w:hAnsi="仿宋_GB2312" w:eastAsia="仿宋_GB2312" w:cs="仿宋_GB2312"/>
          <w:snapToGrid w:val="0"/>
          <w:color w:val="000000" w:themeColor="text1"/>
          <w:kern w:val="0"/>
          <w:sz w:val="32"/>
          <w:szCs w:val="32"/>
        </w:rPr>
        <w:t>年，学校加大实训基地建设力度，增加了会计、电子、机电、模具、学前教育等专业的实训实习工位数。目前，学校实训中心各专业实训工位总数</w:t>
      </w:r>
      <w:r>
        <w:rPr>
          <w:rFonts w:hint="eastAsia" w:ascii="仿宋_GB2312" w:hAnsi="仿宋_GB2312" w:eastAsia="仿宋_GB2312" w:cs="仿宋_GB2312"/>
          <w:snapToGrid w:val="0"/>
          <w:color w:val="000000" w:themeColor="text1"/>
          <w:kern w:val="0"/>
          <w:sz w:val="32"/>
          <w:szCs w:val="32"/>
          <w:lang w:val="en-US" w:eastAsia="zh-CN"/>
        </w:rPr>
        <w:t>3038</w:t>
      </w:r>
      <w:r>
        <w:rPr>
          <w:rFonts w:hint="eastAsia" w:ascii="仿宋_GB2312" w:hAnsi="仿宋_GB2312" w:eastAsia="仿宋_GB2312" w:cs="仿宋_GB2312"/>
          <w:snapToGrid w:val="0"/>
          <w:color w:val="000000" w:themeColor="text1"/>
          <w:kern w:val="0"/>
          <w:sz w:val="32"/>
          <w:szCs w:val="32"/>
        </w:rPr>
        <w:t>个，生均</w:t>
      </w:r>
      <w:r>
        <w:rPr>
          <w:rFonts w:ascii="仿宋_GB2312" w:hAnsi="仿宋_GB2312" w:eastAsia="仿宋_GB2312" w:cs="仿宋_GB2312"/>
          <w:snapToGrid w:val="0"/>
          <w:color w:val="000000" w:themeColor="text1"/>
          <w:kern w:val="0"/>
          <w:sz w:val="32"/>
          <w:szCs w:val="32"/>
        </w:rPr>
        <w:t>1.</w:t>
      </w:r>
      <w:r>
        <w:rPr>
          <w:rFonts w:hint="eastAsia" w:ascii="仿宋_GB2312" w:hAnsi="仿宋_GB2312" w:eastAsia="仿宋_GB2312" w:cs="仿宋_GB2312"/>
          <w:snapToGrid w:val="0"/>
          <w:color w:val="000000" w:themeColor="text1"/>
          <w:kern w:val="0"/>
          <w:sz w:val="32"/>
          <w:szCs w:val="32"/>
          <w:lang w:val="en-US" w:eastAsia="zh-CN"/>
        </w:rPr>
        <w:t>48</w:t>
      </w:r>
      <w:r>
        <w:rPr>
          <w:rFonts w:hint="eastAsia" w:ascii="仿宋_GB2312" w:hAnsi="仿宋_GB2312" w:eastAsia="仿宋_GB2312" w:cs="仿宋_GB2312"/>
          <w:snapToGrid w:val="0"/>
          <w:color w:val="000000" w:themeColor="text1"/>
          <w:kern w:val="0"/>
          <w:sz w:val="32"/>
          <w:szCs w:val="32"/>
        </w:rPr>
        <w:t>个。学校建有光纤主干校园网、多媒体、校园广播系统、录播室等现代化教学系统，按照“教学、实训、培训、生产、服务”一体化要求建立了</w:t>
      </w:r>
      <w:r>
        <w:rPr>
          <w:rFonts w:hint="eastAsia" w:ascii="仿宋_GB2312" w:hAnsi="仿宋_GB2312" w:eastAsia="仿宋_GB2312" w:cs="仿宋_GB2312"/>
          <w:snapToGrid w:val="0"/>
          <w:color w:val="000000" w:themeColor="text1"/>
          <w:kern w:val="0"/>
          <w:sz w:val="32"/>
          <w:szCs w:val="32"/>
          <w:lang w:val="en-US" w:eastAsia="zh-CN"/>
        </w:rPr>
        <w:t>74</w:t>
      </w:r>
      <w:r>
        <w:rPr>
          <w:rFonts w:hint="eastAsia" w:ascii="仿宋_GB2312" w:hAnsi="仿宋_GB2312" w:eastAsia="仿宋_GB2312" w:cs="仿宋_GB2312"/>
          <w:snapToGrid w:val="0"/>
          <w:color w:val="000000" w:themeColor="text1"/>
          <w:kern w:val="0"/>
          <w:sz w:val="32"/>
          <w:szCs w:val="32"/>
        </w:rPr>
        <w:t>个校内实训功能室和</w:t>
      </w:r>
      <w:r>
        <w:rPr>
          <w:rFonts w:ascii="仿宋_GB2312" w:hAnsi="仿宋_GB2312" w:eastAsia="仿宋_GB2312" w:cs="仿宋_GB2312"/>
          <w:snapToGrid w:val="0"/>
          <w:color w:val="000000" w:themeColor="text1"/>
          <w:kern w:val="0"/>
          <w:sz w:val="32"/>
          <w:szCs w:val="32"/>
        </w:rPr>
        <w:t>2</w:t>
      </w:r>
      <w:r>
        <w:rPr>
          <w:rFonts w:hint="eastAsia" w:ascii="仿宋_GB2312" w:hAnsi="仿宋_GB2312" w:eastAsia="仿宋_GB2312" w:cs="仿宋_GB2312"/>
          <w:snapToGrid w:val="0"/>
          <w:color w:val="000000" w:themeColor="text1"/>
          <w:kern w:val="0"/>
          <w:sz w:val="32"/>
          <w:szCs w:val="32"/>
        </w:rPr>
        <w:t>个大型实训车间。</w:t>
      </w:r>
    </w:p>
    <w:p>
      <w:pPr>
        <w:adjustRightInd w:val="0"/>
        <w:snapToGrid w:val="0"/>
        <w:spacing w:line="560" w:lineRule="exact"/>
        <w:jc w:val="both"/>
        <w:rPr>
          <w:rFonts w:ascii="仿宋_GB2312" w:hAnsi="仿宋_GB2312" w:eastAsia="仿宋_GB2312" w:cs="仿宋_GB2312"/>
          <w:snapToGrid w:val="0"/>
          <w:color w:val="000000" w:themeColor="text1"/>
          <w:kern w:val="0"/>
          <w:sz w:val="32"/>
          <w:szCs w:val="32"/>
          <w:shd w:val="clear" w:color="auto" w:fill="FFFFFF"/>
        </w:rPr>
      </w:pPr>
      <w:r>
        <w:rPr>
          <w:rFonts w:ascii="楷体" w:hAnsi="楷体" w:eastAsia="楷体" w:cs="楷体"/>
          <w:snapToGrid w:val="0"/>
          <w:color w:val="000000" w:themeColor="text1"/>
          <w:kern w:val="0"/>
          <w:sz w:val="32"/>
          <w:szCs w:val="32"/>
        </w:rPr>
        <w:t xml:space="preserve">    1.4.3</w:t>
      </w:r>
      <w:r>
        <w:rPr>
          <w:rFonts w:hint="eastAsia" w:ascii="楷体" w:hAnsi="楷体" w:eastAsia="楷体" w:cs="楷体"/>
          <w:snapToGrid w:val="0"/>
          <w:color w:val="000000" w:themeColor="text1"/>
          <w:kern w:val="0"/>
          <w:sz w:val="32"/>
          <w:szCs w:val="32"/>
        </w:rPr>
        <w:t>生均图书数。</w:t>
      </w:r>
      <w:r>
        <w:rPr>
          <w:rFonts w:hint="eastAsia" w:ascii="仿宋_GB2312" w:hAnsi="仿宋_GB2312" w:eastAsia="仿宋_GB2312" w:cs="仿宋_GB2312"/>
          <w:snapToGrid w:val="0"/>
          <w:color w:val="000000" w:themeColor="text1"/>
          <w:kern w:val="0"/>
          <w:sz w:val="32"/>
          <w:szCs w:val="32"/>
        </w:rPr>
        <w:t>学校共有</w:t>
      </w:r>
      <w:r>
        <w:rPr>
          <w:rFonts w:hint="eastAsia" w:ascii="仿宋_GB2312" w:hAnsi="仿宋_GB2312" w:eastAsia="仿宋_GB2312" w:cs="仿宋_GB2312"/>
          <w:snapToGrid w:val="0"/>
          <w:color w:val="000000" w:themeColor="text1"/>
          <w:kern w:val="0"/>
          <w:sz w:val="32"/>
          <w:szCs w:val="32"/>
          <w:shd w:val="clear" w:color="auto" w:fill="FFFFFF"/>
        </w:rPr>
        <w:t>图书总量</w:t>
      </w:r>
      <w:r>
        <w:rPr>
          <w:rFonts w:hint="eastAsia" w:ascii="仿宋_GB2312" w:hAnsi="仿宋_GB2312" w:eastAsia="仿宋_GB2312" w:cs="仿宋_GB2312"/>
          <w:snapToGrid w:val="0"/>
          <w:color w:val="000000" w:themeColor="text1"/>
          <w:kern w:val="0"/>
          <w:sz w:val="32"/>
          <w:szCs w:val="32"/>
          <w:shd w:val="clear" w:color="auto" w:fill="FFFFFF"/>
          <w:lang w:val="en-US" w:eastAsia="zh-CN"/>
        </w:rPr>
        <w:t>56000多</w:t>
      </w:r>
      <w:r>
        <w:rPr>
          <w:rFonts w:hint="eastAsia" w:ascii="仿宋_GB2312" w:hAnsi="仿宋_GB2312" w:eastAsia="仿宋_GB2312" w:cs="仿宋_GB2312"/>
          <w:snapToGrid w:val="0"/>
          <w:color w:val="000000" w:themeColor="text1"/>
          <w:kern w:val="0"/>
          <w:sz w:val="32"/>
          <w:szCs w:val="32"/>
          <w:shd w:val="clear" w:color="auto" w:fill="FFFFFF"/>
        </w:rPr>
        <w:t>册（含电子图书），生均</w:t>
      </w:r>
      <w:r>
        <w:rPr>
          <w:rFonts w:hint="eastAsia" w:ascii="仿宋_GB2312" w:hAnsi="仿宋_GB2312" w:eastAsia="仿宋_GB2312" w:cs="仿宋_GB2312"/>
          <w:snapToGrid w:val="0"/>
          <w:color w:val="000000" w:themeColor="text1"/>
          <w:kern w:val="0"/>
          <w:sz w:val="32"/>
          <w:szCs w:val="32"/>
          <w:shd w:val="clear" w:color="auto" w:fill="FFFFFF"/>
          <w:lang w:val="en-US" w:eastAsia="zh-CN"/>
        </w:rPr>
        <w:t>27.2</w:t>
      </w:r>
      <w:r>
        <w:rPr>
          <w:rFonts w:hint="eastAsia" w:ascii="仿宋_GB2312" w:hAnsi="仿宋_GB2312" w:eastAsia="仿宋_GB2312" w:cs="仿宋_GB2312"/>
          <w:snapToGrid w:val="0"/>
          <w:color w:val="000000" w:themeColor="text1"/>
          <w:kern w:val="0"/>
          <w:sz w:val="32"/>
          <w:szCs w:val="32"/>
          <w:shd w:val="clear" w:color="auto" w:fill="FFFFFF"/>
        </w:rPr>
        <w:t>册。</w:t>
      </w:r>
    </w:p>
    <w:p>
      <w:pPr>
        <w:adjustRightInd w:val="0"/>
        <w:snapToGrid w:val="0"/>
        <w:spacing w:line="560" w:lineRule="exact"/>
        <w:jc w:val="both"/>
        <w:rPr>
          <w:rFonts w:ascii="黑体" w:hAnsi="黑体" w:eastAsia="黑体" w:cs="黑体"/>
          <w:b/>
          <w:bCs/>
          <w:snapToGrid w:val="0"/>
          <w:color w:val="000000" w:themeColor="text1"/>
          <w:kern w:val="0"/>
          <w:sz w:val="32"/>
          <w:szCs w:val="32"/>
        </w:rPr>
      </w:pPr>
      <w:bookmarkStart w:id="1" w:name="_Toc471109599"/>
      <w:r>
        <w:rPr>
          <w:rFonts w:ascii="黑体" w:hAnsi="黑体" w:eastAsia="黑体" w:cs="黑体"/>
          <w:b/>
          <w:bCs/>
          <w:snapToGrid w:val="0"/>
          <w:color w:val="000000" w:themeColor="text1"/>
          <w:kern w:val="0"/>
          <w:sz w:val="32"/>
          <w:szCs w:val="32"/>
        </w:rPr>
        <w:t xml:space="preserve">    2. </w:t>
      </w:r>
      <w:r>
        <w:rPr>
          <w:rFonts w:hint="eastAsia" w:ascii="黑体" w:hAnsi="黑体" w:eastAsia="黑体" w:cs="黑体"/>
          <w:b/>
          <w:bCs/>
          <w:snapToGrid w:val="0"/>
          <w:color w:val="000000" w:themeColor="text1"/>
          <w:kern w:val="0"/>
          <w:sz w:val="32"/>
          <w:szCs w:val="32"/>
        </w:rPr>
        <w:t>学生发展</w:t>
      </w:r>
    </w:p>
    <w:p>
      <w:pPr>
        <w:pStyle w:val="5"/>
        <w:widowControl w:val="0"/>
        <w:adjustRightInd w:val="0"/>
        <w:snapToGrid w:val="0"/>
        <w:spacing w:before="0" w:beforeAutospacing="0" w:after="0" w:afterAutospacing="0" w:line="560" w:lineRule="exact"/>
        <w:ind w:firstLine="630" w:firstLineChars="196"/>
        <w:jc w:val="both"/>
        <w:rPr>
          <w:rFonts w:ascii="仿宋_GB2312" w:hAnsi="仿宋_GB2312" w:eastAsia="仿宋_GB2312" w:cs="仿宋_GB2312"/>
          <w:b/>
          <w:snapToGrid w:val="0"/>
          <w:color w:val="000000" w:themeColor="text1"/>
          <w:sz w:val="32"/>
          <w:szCs w:val="32"/>
        </w:rPr>
      </w:pPr>
      <w:bookmarkStart w:id="2" w:name="_Toc471109594"/>
      <w:r>
        <w:rPr>
          <w:rFonts w:ascii="仿宋_GB2312" w:hAnsi="仿宋_GB2312" w:eastAsia="仿宋_GB2312" w:cs="仿宋_GB2312"/>
          <w:b/>
          <w:snapToGrid w:val="0"/>
          <w:color w:val="000000" w:themeColor="text1"/>
          <w:sz w:val="32"/>
          <w:szCs w:val="32"/>
        </w:rPr>
        <w:t>2.1</w:t>
      </w:r>
      <w:bookmarkEnd w:id="2"/>
      <w:r>
        <w:rPr>
          <w:rFonts w:hint="eastAsia" w:ascii="仿宋_GB2312" w:hAnsi="仿宋_GB2312" w:eastAsia="仿宋_GB2312" w:cs="仿宋_GB2312"/>
          <w:b/>
          <w:snapToGrid w:val="0"/>
          <w:color w:val="000000" w:themeColor="text1"/>
          <w:sz w:val="32"/>
          <w:szCs w:val="32"/>
        </w:rPr>
        <w:t>学生素质</w:t>
      </w:r>
    </w:p>
    <w:p>
      <w:pPr>
        <w:pStyle w:val="5"/>
        <w:widowControl w:val="0"/>
        <w:shd w:val="clear" w:color="auto" w:fill="FFFFFF"/>
        <w:adjustRightInd w:val="0"/>
        <w:snapToGrid w:val="0"/>
        <w:spacing w:before="0" w:beforeAutospacing="0" w:after="0" w:afterAutospacing="0" w:line="560" w:lineRule="exact"/>
        <w:ind w:firstLine="640"/>
        <w:jc w:val="both"/>
        <w:rPr>
          <w:rFonts w:hint="eastAsia"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shd w:val="clear" w:color="auto" w:fill="FFFFFF"/>
        </w:rPr>
        <w:t>学校坚持立德树人，秉承“厚德立人、技行天下”的校训，强化学生教育管理，努力让学生成人成才。深入开展人文教育，通过读经大讲堂、读书沙龙、晚课、国学经典诵读、爱国歌曲大合唱等形式，提升学生的人文素养和综合素质。突出主题班会，讲政治、讲学习、讲纪律，强化学生日常管理，开展新生入学教育，实施半军事化管理，严格执行一日三检、零报告等制度。加强班主任、学生会和学生干部队伍建设，落实好全员育人工作。突出巩固率考核，做好后进学生教育转化工作，学生精神面貌明显改善。充分发挥共青团组织教育引领作用，以“推优”入党、发展团员、评先树优为抓手，在学生中培养典型。通过业余党校、</w:t>
      </w:r>
      <w:r>
        <w:rPr>
          <w:rFonts w:hint="eastAsia" w:ascii="仿宋_GB2312" w:hAnsi="仿宋_GB2312" w:eastAsia="仿宋_GB2312" w:cs="仿宋_GB2312"/>
          <w:snapToGrid w:val="0"/>
          <w:color w:val="000000" w:themeColor="text1"/>
          <w:sz w:val="32"/>
          <w:szCs w:val="32"/>
          <w:shd w:val="clear" w:color="auto" w:fill="FFFFFF"/>
          <w:lang w:eastAsia="zh-CN"/>
        </w:rPr>
        <w:t>业余团校、</w:t>
      </w:r>
      <w:r>
        <w:rPr>
          <w:rFonts w:hint="eastAsia" w:ascii="仿宋_GB2312" w:hAnsi="仿宋_GB2312" w:eastAsia="仿宋_GB2312" w:cs="仿宋_GB2312"/>
          <w:snapToGrid w:val="0"/>
          <w:color w:val="000000" w:themeColor="text1"/>
          <w:sz w:val="32"/>
          <w:szCs w:val="32"/>
          <w:shd w:val="clear" w:color="auto" w:fill="FFFFFF"/>
        </w:rPr>
        <w:t>学生干部培训班等形式加强对青年学生的思想政治教育。学校重视学生的综合素质培养，促进学生全面发展。严格按照上级要求开设公共文化课程，开足课时，深化教学改革，实施一体化教学，形成人文教育特色，教育教学质量显著提高。文化课合格率达</w:t>
      </w:r>
      <w:r>
        <w:rPr>
          <w:rFonts w:ascii="仿宋_GB2312" w:hAnsi="仿宋_GB2312" w:eastAsia="仿宋_GB2312" w:cs="仿宋_GB2312"/>
          <w:snapToGrid w:val="0"/>
          <w:color w:val="000000" w:themeColor="text1"/>
          <w:sz w:val="32"/>
          <w:szCs w:val="32"/>
          <w:shd w:val="clear" w:color="auto" w:fill="FFFFFF"/>
        </w:rPr>
        <w:t>96</w:t>
      </w:r>
      <w:r>
        <w:rPr>
          <w:rFonts w:hint="eastAsia" w:ascii="仿宋_GB2312" w:hAnsi="仿宋_GB2312" w:eastAsia="仿宋_GB2312" w:cs="仿宋_GB2312"/>
          <w:snapToGrid w:val="0"/>
          <w:color w:val="000000" w:themeColor="text1"/>
          <w:sz w:val="32"/>
          <w:szCs w:val="32"/>
          <w:shd w:val="clear" w:color="auto" w:fill="FFFFFF"/>
          <w:lang w:val="en-US" w:eastAsia="zh-CN"/>
        </w:rPr>
        <w:t>.8</w:t>
      </w:r>
      <w:r>
        <w:rPr>
          <w:rFonts w:ascii="仿宋_GB2312" w:hAnsi="仿宋_GB2312" w:eastAsia="仿宋_GB2312" w:cs="仿宋_GB2312"/>
          <w:snapToGrid w:val="0"/>
          <w:color w:val="000000" w:themeColor="text1"/>
          <w:sz w:val="32"/>
          <w:szCs w:val="32"/>
          <w:shd w:val="clear" w:color="auto" w:fill="FFFFFF"/>
        </w:rPr>
        <w:t>%</w:t>
      </w:r>
      <w:r>
        <w:rPr>
          <w:rFonts w:hint="eastAsia" w:ascii="仿宋_GB2312" w:hAnsi="仿宋_GB2312" w:eastAsia="仿宋_GB2312" w:cs="仿宋_GB2312"/>
          <w:snapToGrid w:val="0"/>
          <w:color w:val="000000" w:themeColor="text1"/>
          <w:sz w:val="32"/>
          <w:szCs w:val="32"/>
          <w:shd w:val="clear" w:color="auto" w:fill="FFFFFF"/>
        </w:rPr>
        <w:t>，专业技能合格率达</w:t>
      </w:r>
      <w:r>
        <w:rPr>
          <w:rFonts w:ascii="仿宋_GB2312" w:hAnsi="仿宋_GB2312" w:eastAsia="仿宋_GB2312" w:cs="仿宋_GB2312"/>
          <w:snapToGrid w:val="0"/>
          <w:color w:val="000000" w:themeColor="text1"/>
          <w:sz w:val="32"/>
          <w:szCs w:val="32"/>
          <w:shd w:val="clear" w:color="auto" w:fill="FFFFFF"/>
        </w:rPr>
        <w:t>95</w:t>
      </w:r>
      <w:r>
        <w:rPr>
          <w:rFonts w:hint="eastAsia" w:ascii="仿宋_GB2312" w:hAnsi="仿宋_GB2312" w:eastAsia="仿宋_GB2312" w:cs="仿宋_GB2312"/>
          <w:snapToGrid w:val="0"/>
          <w:color w:val="000000" w:themeColor="text1"/>
          <w:sz w:val="32"/>
          <w:szCs w:val="32"/>
          <w:shd w:val="clear" w:color="auto" w:fill="FFFFFF"/>
          <w:lang w:val="en-US" w:eastAsia="zh-CN"/>
        </w:rPr>
        <w:t>.9</w:t>
      </w:r>
      <w:r>
        <w:rPr>
          <w:rFonts w:ascii="仿宋_GB2312" w:hAnsi="仿宋_GB2312" w:eastAsia="仿宋_GB2312" w:cs="仿宋_GB2312"/>
          <w:snapToGrid w:val="0"/>
          <w:color w:val="000000" w:themeColor="text1"/>
          <w:sz w:val="32"/>
          <w:szCs w:val="32"/>
          <w:shd w:val="clear" w:color="auto" w:fill="FFFFFF"/>
        </w:rPr>
        <w:t>%</w:t>
      </w:r>
      <w:r>
        <w:rPr>
          <w:rFonts w:hint="eastAsia" w:ascii="仿宋_GB2312" w:hAnsi="仿宋_GB2312" w:eastAsia="仿宋_GB2312" w:cs="仿宋_GB2312"/>
          <w:snapToGrid w:val="0"/>
          <w:color w:val="000000" w:themeColor="text1"/>
          <w:sz w:val="32"/>
          <w:szCs w:val="32"/>
          <w:shd w:val="clear" w:color="auto" w:fill="FFFFFF"/>
        </w:rPr>
        <w:t>，该两项指标均比上一年度有所提高。</w:t>
      </w:r>
      <w:r>
        <w:rPr>
          <w:rFonts w:hint="eastAsia" w:ascii="仿宋_GB2312" w:hAnsi="仿宋_GB2312" w:eastAsia="仿宋_GB2312" w:cs="仿宋_GB2312"/>
          <w:snapToGrid w:val="0"/>
          <w:color w:val="000000" w:themeColor="text1"/>
          <w:sz w:val="32"/>
          <w:szCs w:val="32"/>
        </w:rPr>
        <w:t>学校有序开展技能训练，按照人才培养方案开展专业技能训练，学生技能水平得到明显提升，学生中级工考核合格率达</w:t>
      </w:r>
      <w:r>
        <w:rPr>
          <w:rFonts w:ascii="仿宋_GB2312" w:hAnsi="仿宋_GB2312" w:eastAsia="仿宋_GB2312" w:cs="仿宋_GB2312"/>
          <w:snapToGrid w:val="0"/>
          <w:color w:val="000000" w:themeColor="text1"/>
          <w:sz w:val="32"/>
          <w:szCs w:val="32"/>
        </w:rPr>
        <w:t>9</w:t>
      </w:r>
      <w:r>
        <w:rPr>
          <w:rFonts w:hint="eastAsia" w:ascii="仿宋_GB2312" w:hAnsi="仿宋_GB2312" w:eastAsia="仿宋_GB2312" w:cs="仿宋_GB2312"/>
          <w:snapToGrid w:val="0"/>
          <w:color w:val="000000" w:themeColor="text1"/>
          <w:sz w:val="32"/>
          <w:szCs w:val="32"/>
          <w:lang w:val="en-US" w:eastAsia="zh-CN"/>
        </w:rPr>
        <w:t>3</w:t>
      </w:r>
      <w:r>
        <w:rPr>
          <w:rFonts w:ascii="仿宋_GB2312" w:hAnsi="仿宋_GB2312" w:eastAsia="仿宋_GB2312" w:cs="仿宋_GB2312"/>
          <w:snapToGrid w:val="0"/>
          <w:color w:val="000000" w:themeColor="text1"/>
          <w:sz w:val="32"/>
          <w:szCs w:val="32"/>
        </w:rPr>
        <w:t>%</w:t>
      </w:r>
      <w:r>
        <w:rPr>
          <w:rFonts w:hint="eastAsia" w:ascii="仿宋_GB2312" w:hAnsi="仿宋_GB2312" w:eastAsia="仿宋_GB2312" w:cs="仿宋_GB2312"/>
          <w:snapToGrid w:val="0"/>
          <w:color w:val="000000" w:themeColor="text1"/>
          <w:sz w:val="32"/>
          <w:szCs w:val="32"/>
        </w:rPr>
        <w:t>以上。学生在</w:t>
      </w:r>
      <w:r>
        <w:rPr>
          <w:rFonts w:hint="eastAsia" w:ascii="仿宋_GB2312" w:hAnsi="仿宋_GB2312" w:eastAsia="仿宋_GB2312" w:cs="仿宋_GB2312"/>
          <w:snapToGrid w:val="0"/>
          <w:color w:val="000000" w:themeColor="text1"/>
          <w:sz w:val="32"/>
          <w:szCs w:val="32"/>
          <w:lang w:eastAsia="zh-CN"/>
        </w:rPr>
        <w:t>2018</w:t>
      </w:r>
      <w:r>
        <w:rPr>
          <w:rFonts w:hint="eastAsia" w:ascii="仿宋_GB2312" w:hAnsi="仿宋_GB2312" w:eastAsia="仿宋_GB2312" w:cs="仿宋_GB2312"/>
          <w:snapToGrid w:val="0"/>
          <w:color w:val="000000" w:themeColor="text1"/>
          <w:sz w:val="32"/>
          <w:szCs w:val="32"/>
        </w:rPr>
        <w:t>年度广东省职业技能大赛中，</w:t>
      </w:r>
      <w:r>
        <w:rPr>
          <w:rFonts w:hint="eastAsia" w:ascii="仿宋_GB2312" w:hAnsi="仿宋_GB2312" w:eastAsia="仿宋_GB2312" w:cs="仿宋_GB2312"/>
          <w:snapToGrid w:val="0"/>
          <w:color w:val="000000" w:themeColor="text1"/>
          <w:sz w:val="32"/>
          <w:szCs w:val="32"/>
          <w:lang w:val="en-US" w:eastAsia="zh-CN"/>
        </w:rPr>
        <w:t>荣获1项团体三等奖，5</w:t>
      </w:r>
      <w:r>
        <w:rPr>
          <w:rFonts w:hint="eastAsia" w:ascii="仿宋_GB2312" w:hAnsi="仿宋_GB2312" w:eastAsia="仿宋_GB2312" w:cs="仿宋_GB2312"/>
          <w:snapToGrid w:val="0"/>
          <w:color w:val="000000" w:themeColor="text1"/>
          <w:sz w:val="32"/>
          <w:szCs w:val="32"/>
        </w:rPr>
        <w:t>人获</w:t>
      </w:r>
      <w:r>
        <w:rPr>
          <w:rFonts w:hint="eastAsia" w:ascii="仿宋_GB2312" w:hAnsi="仿宋_GB2312" w:eastAsia="仿宋_GB2312" w:cs="仿宋_GB2312"/>
          <w:snapToGrid w:val="0"/>
          <w:color w:val="000000" w:themeColor="text1"/>
          <w:sz w:val="32"/>
          <w:szCs w:val="32"/>
          <w:lang w:val="en-US" w:eastAsia="zh-CN"/>
        </w:rPr>
        <w:t>个人二、三等</w:t>
      </w:r>
      <w:r>
        <w:rPr>
          <w:rFonts w:hint="eastAsia" w:ascii="仿宋_GB2312" w:hAnsi="仿宋_GB2312" w:eastAsia="仿宋_GB2312" w:cs="仿宋_GB2312"/>
          <w:snapToGrid w:val="0"/>
          <w:color w:val="000000" w:themeColor="text1"/>
          <w:sz w:val="32"/>
          <w:szCs w:val="32"/>
        </w:rPr>
        <w:t>奖；参加</w:t>
      </w:r>
      <w:r>
        <w:rPr>
          <w:rFonts w:hint="eastAsia" w:ascii="仿宋_GB2312" w:hAnsi="仿宋_GB2312" w:eastAsia="仿宋_GB2312" w:cs="仿宋_GB2312"/>
          <w:snapToGrid w:val="0"/>
          <w:color w:val="000000" w:themeColor="text1"/>
          <w:sz w:val="32"/>
          <w:szCs w:val="32"/>
          <w:lang w:val="en-US" w:eastAsia="zh-CN"/>
        </w:rPr>
        <w:t>2018年</w:t>
      </w:r>
      <w:r>
        <w:rPr>
          <w:rFonts w:hint="eastAsia" w:ascii="仿宋_GB2312" w:hAnsi="仿宋_GB2312" w:eastAsia="仿宋_GB2312" w:cs="仿宋_GB2312"/>
          <w:snapToGrid w:val="0"/>
          <w:color w:val="000000" w:themeColor="text1"/>
          <w:sz w:val="32"/>
          <w:szCs w:val="32"/>
        </w:rPr>
        <w:t>韶关市中职学生技能大赛，</w:t>
      </w:r>
      <w:r>
        <w:rPr>
          <w:rFonts w:hint="eastAsia" w:ascii="仿宋_GB2312" w:hAnsi="仿宋_GB2312" w:eastAsia="仿宋_GB2312" w:cs="仿宋_GB2312"/>
          <w:snapToGrid w:val="0"/>
          <w:color w:val="000000" w:themeColor="text1"/>
          <w:sz w:val="32"/>
          <w:szCs w:val="32"/>
          <w:lang w:val="en-US" w:eastAsia="zh-CN"/>
        </w:rPr>
        <w:t>3</w:t>
      </w:r>
      <w:r>
        <w:rPr>
          <w:rFonts w:hint="eastAsia" w:ascii="仿宋" w:hAnsi="仿宋" w:eastAsia="仿宋" w:cs="仿宋"/>
          <w:color w:val="000000" w:themeColor="text1"/>
          <w:kern w:val="0"/>
          <w:sz w:val="32"/>
          <w:szCs w:val="32"/>
        </w:rPr>
        <w:t>项</w:t>
      </w:r>
      <w:r>
        <w:rPr>
          <w:rFonts w:hint="eastAsia" w:ascii="仿宋" w:hAnsi="仿宋" w:eastAsia="仿宋" w:cs="仿宋"/>
          <w:color w:val="000000" w:themeColor="text1"/>
          <w:kern w:val="0"/>
          <w:sz w:val="32"/>
          <w:szCs w:val="32"/>
          <w:lang w:eastAsia="zh-CN"/>
        </w:rPr>
        <w:t>荣</w:t>
      </w:r>
      <w:r>
        <w:rPr>
          <w:rFonts w:hint="eastAsia" w:ascii="仿宋" w:hAnsi="仿宋" w:eastAsia="仿宋" w:cs="仿宋"/>
          <w:color w:val="000000" w:themeColor="text1"/>
          <w:kern w:val="0"/>
          <w:sz w:val="32"/>
          <w:szCs w:val="32"/>
        </w:rPr>
        <w:t>获团体一等奖，</w:t>
      </w:r>
      <w:r>
        <w:rPr>
          <w:rFonts w:hint="eastAsia" w:ascii="仿宋" w:hAnsi="仿宋" w:eastAsia="仿宋" w:cs="仿宋"/>
          <w:color w:val="000000" w:themeColor="text1"/>
          <w:kern w:val="0"/>
          <w:sz w:val="32"/>
          <w:szCs w:val="32"/>
          <w:lang w:val="en-US" w:eastAsia="zh-CN"/>
        </w:rPr>
        <w:t>2项荣获团体二等奖，3项荣获团体三等奖，41人</w:t>
      </w:r>
      <w:r>
        <w:rPr>
          <w:rFonts w:hint="eastAsia" w:ascii="仿宋_GB2312" w:hAnsi="仿宋_GB2312" w:eastAsia="仿宋_GB2312" w:cs="仿宋_GB2312"/>
          <w:snapToGrid w:val="0"/>
          <w:color w:val="000000" w:themeColor="text1"/>
          <w:sz w:val="32"/>
          <w:szCs w:val="32"/>
        </w:rPr>
        <w:t>获</w:t>
      </w:r>
      <w:r>
        <w:rPr>
          <w:rFonts w:hint="eastAsia" w:ascii="仿宋_GB2312" w:hAnsi="仿宋_GB2312" w:eastAsia="仿宋_GB2312" w:cs="仿宋_GB2312"/>
          <w:snapToGrid w:val="0"/>
          <w:color w:val="000000" w:themeColor="text1"/>
          <w:sz w:val="32"/>
          <w:szCs w:val="32"/>
          <w:lang w:val="en-US" w:eastAsia="zh-CN"/>
        </w:rPr>
        <w:t>个人奖（其中</w:t>
      </w:r>
      <w:r>
        <w:rPr>
          <w:rFonts w:hint="eastAsia" w:ascii="仿宋" w:hAnsi="仿宋" w:eastAsia="仿宋" w:cs="仿宋"/>
          <w:color w:val="000000" w:themeColor="text1"/>
          <w:sz w:val="32"/>
          <w:szCs w:val="32"/>
        </w:rPr>
        <w:t>一等奖</w:t>
      </w:r>
      <w:r>
        <w:rPr>
          <w:rFonts w:hint="eastAsia" w:ascii="仿宋" w:hAnsi="仿宋" w:eastAsia="仿宋" w:cs="仿宋"/>
          <w:color w:val="000000" w:themeColor="text1"/>
          <w:sz w:val="32"/>
          <w:szCs w:val="32"/>
          <w:lang w:val="en-US" w:eastAsia="zh-CN"/>
        </w:rPr>
        <w:t>13人</w:t>
      </w:r>
      <w:r>
        <w:rPr>
          <w:rFonts w:hint="eastAsia" w:ascii="仿宋" w:hAnsi="仿宋" w:eastAsia="仿宋" w:cs="仿宋"/>
          <w:color w:val="000000" w:themeColor="text1"/>
          <w:sz w:val="32"/>
          <w:szCs w:val="32"/>
          <w:lang w:eastAsia="zh-CN"/>
        </w:rPr>
        <w:t>、</w:t>
      </w:r>
      <w:r>
        <w:rPr>
          <w:rFonts w:hint="eastAsia" w:ascii="仿宋" w:hAnsi="仿宋" w:eastAsia="仿宋" w:cs="仿宋"/>
          <w:color w:val="000000" w:themeColor="text1"/>
          <w:sz w:val="32"/>
          <w:szCs w:val="32"/>
        </w:rPr>
        <w:t>二等奖</w:t>
      </w:r>
      <w:r>
        <w:rPr>
          <w:rFonts w:hint="eastAsia" w:ascii="仿宋" w:hAnsi="仿宋" w:eastAsia="仿宋" w:cs="仿宋"/>
          <w:color w:val="000000" w:themeColor="text1"/>
          <w:sz w:val="32"/>
          <w:szCs w:val="32"/>
          <w:lang w:val="en-US" w:eastAsia="zh-CN"/>
        </w:rPr>
        <w:t>9人</w:t>
      </w:r>
      <w:r>
        <w:rPr>
          <w:rFonts w:hint="eastAsia" w:ascii="仿宋" w:hAnsi="仿宋" w:eastAsia="仿宋" w:cs="仿宋"/>
          <w:color w:val="000000" w:themeColor="text1"/>
          <w:sz w:val="32"/>
          <w:szCs w:val="32"/>
          <w:lang w:eastAsia="zh-CN"/>
        </w:rPr>
        <w:t>、</w:t>
      </w:r>
      <w:r>
        <w:rPr>
          <w:rFonts w:hint="eastAsia" w:ascii="仿宋" w:hAnsi="仿宋" w:eastAsia="仿宋" w:cs="仿宋"/>
          <w:color w:val="000000" w:themeColor="text1"/>
          <w:sz w:val="32"/>
          <w:szCs w:val="32"/>
        </w:rPr>
        <w:t>三等奖</w:t>
      </w:r>
      <w:r>
        <w:rPr>
          <w:rFonts w:hint="eastAsia" w:ascii="仿宋" w:hAnsi="仿宋" w:eastAsia="仿宋" w:cs="仿宋"/>
          <w:color w:val="000000" w:themeColor="text1"/>
          <w:sz w:val="32"/>
          <w:szCs w:val="32"/>
          <w:lang w:val="en-US" w:eastAsia="zh-CN"/>
        </w:rPr>
        <w:t>19人）</w:t>
      </w:r>
      <w:r>
        <w:rPr>
          <w:rFonts w:hint="eastAsia" w:ascii="仿宋_GB2312" w:hAnsi="仿宋_GB2312" w:eastAsia="仿宋_GB2312" w:cs="仿宋_GB2312"/>
          <w:snapToGrid w:val="0"/>
          <w:color w:val="000000" w:themeColor="text1"/>
          <w:sz w:val="32"/>
          <w:szCs w:val="32"/>
        </w:rPr>
        <w:t>。</w:t>
      </w:r>
    </w:p>
    <w:p>
      <w:pPr>
        <w:pStyle w:val="5"/>
        <w:widowControl w:val="0"/>
        <w:adjustRightInd w:val="0"/>
        <w:snapToGrid w:val="0"/>
        <w:spacing w:before="0" w:beforeAutospacing="0" w:after="0" w:afterAutospacing="0" w:line="560" w:lineRule="exact"/>
        <w:ind w:firstLine="630" w:firstLineChars="196"/>
        <w:jc w:val="both"/>
        <w:rPr>
          <w:rFonts w:ascii="仿宋_GB2312" w:hAnsi="仿宋_GB2312" w:eastAsia="仿宋_GB2312" w:cs="仿宋_GB2312"/>
          <w:b/>
          <w:snapToGrid w:val="0"/>
          <w:color w:val="000000" w:themeColor="text1"/>
          <w:sz w:val="32"/>
          <w:szCs w:val="32"/>
        </w:rPr>
      </w:pPr>
      <w:bookmarkStart w:id="3" w:name="_Toc471109595"/>
      <w:r>
        <w:rPr>
          <w:rFonts w:ascii="仿宋_GB2312" w:hAnsi="仿宋_GB2312" w:eastAsia="仿宋_GB2312" w:cs="仿宋_GB2312"/>
          <w:b/>
          <w:snapToGrid w:val="0"/>
          <w:color w:val="000000" w:themeColor="text1"/>
          <w:sz w:val="32"/>
          <w:szCs w:val="32"/>
        </w:rPr>
        <w:t>2.2</w:t>
      </w:r>
      <w:bookmarkEnd w:id="3"/>
      <w:r>
        <w:rPr>
          <w:rFonts w:hint="eastAsia" w:ascii="仿宋_GB2312" w:hAnsi="仿宋_GB2312" w:eastAsia="仿宋_GB2312" w:cs="仿宋_GB2312"/>
          <w:b/>
          <w:snapToGrid w:val="0"/>
          <w:color w:val="000000" w:themeColor="text1"/>
          <w:sz w:val="32"/>
          <w:szCs w:val="32"/>
        </w:rPr>
        <w:t>在校体验</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shd w:val="clear" w:color="auto" w:fill="FFFFFF"/>
        </w:rPr>
        <w:t>学校不断深化教学改革，提高人才培养质量。改变传统的课堂教学模式，以学生为中心，采取项目、情景、案例、任务驱动等教学方式，理论课实行理实一体化教学，专业课实行工学一体化教学，学生的理论学习满意度、专业学习满意度、实习实训满意度均超过</w:t>
      </w:r>
      <w:r>
        <w:rPr>
          <w:rFonts w:ascii="仿宋_GB2312" w:hAnsi="仿宋_GB2312" w:eastAsia="仿宋_GB2312" w:cs="仿宋_GB2312"/>
          <w:snapToGrid w:val="0"/>
          <w:color w:val="000000" w:themeColor="text1"/>
          <w:sz w:val="32"/>
          <w:szCs w:val="32"/>
          <w:shd w:val="clear" w:color="auto" w:fill="FFFFFF"/>
        </w:rPr>
        <w:t>9</w:t>
      </w:r>
      <w:r>
        <w:rPr>
          <w:rFonts w:hint="eastAsia" w:ascii="仿宋_GB2312" w:hAnsi="仿宋_GB2312" w:eastAsia="仿宋_GB2312" w:cs="仿宋_GB2312"/>
          <w:snapToGrid w:val="0"/>
          <w:color w:val="000000" w:themeColor="text1"/>
          <w:sz w:val="32"/>
          <w:szCs w:val="32"/>
          <w:shd w:val="clear" w:color="auto" w:fill="FFFFFF"/>
          <w:lang w:val="en-US" w:eastAsia="zh-CN"/>
        </w:rPr>
        <w:t>6</w:t>
      </w:r>
      <w:r>
        <w:rPr>
          <w:rFonts w:ascii="仿宋_GB2312" w:hAnsi="仿宋_GB2312" w:eastAsia="仿宋_GB2312" w:cs="仿宋_GB2312"/>
          <w:snapToGrid w:val="0"/>
          <w:color w:val="000000" w:themeColor="text1"/>
          <w:sz w:val="32"/>
          <w:szCs w:val="32"/>
          <w:shd w:val="clear" w:color="auto" w:fill="FFFFFF"/>
        </w:rPr>
        <w:t>%</w:t>
      </w:r>
      <w:r>
        <w:rPr>
          <w:rFonts w:hint="eastAsia" w:ascii="仿宋_GB2312" w:hAnsi="仿宋_GB2312" w:eastAsia="仿宋_GB2312" w:cs="仿宋_GB2312"/>
          <w:snapToGrid w:val="0"/>
          <w:color w:val="000000" w:themeColor="text1"/>
          <w:sz w:val="32"/>
          <w:szCs w:val="32"/>
          <w:shd w:val="clear" w:color="auto" w:fill="FFFFFF"/>
        </w:rPr>
        <w:t>。</w:t>
      </w:r>
    </w:p>
    <w:p>
      <w:pPr>
        <w:pStyle w:val="5"/>
        <w:widowControl w:val="0"/>
        <w:shd w:val="clear" w:color="auto" w:fill="FFFFFF"/>
        <w:adjustRightInd w:val="0"/>
        <w:snapToGrid w:val="0"/>
        <w:spacing w:before="0" w:beforeAutospacing="0" w:after="0" w:afterAutospacing="0" w:line="560" w:lineRule="exact"/>
        <w:ind w:firstLine="640"/>
        <w:jc w:val="both"/>
        <w:rPr>
          <w:rFonts w:ascii="仿宋_GB2312" w:hAnsi="仿宋_GB2312" w:eastAsia="仿宋_GB2312" w:cs="仿宋_GB2312"/>
          <w:snapToGrid w:val="0"/>
          <w:color w:val="000000" w:themeColor="text1"/>
          <w:sz w:val="32"/>
          <w:szCs w:val="32"/>
          <w:shd w:val="clear" w:color="auto" w:fill="FFFFFF"/>
        </w:rPr>
      </w:pPr>
      <w:r>
        <w:rPr>
          <w:rFonts w:hint="eastAsia" w:ascii="仿宋_GB2312" w:hAnsi="仿宋_GB2312" w:eastAsia="仿宋_GB2312" w:cs="仿宋_GB2312"/>
          <w:snapToGrid w:val="0"/>
          <w:color w:val="000000" w:themeColor="text1"/>
          <w:sz w:val="32"/>
          <w:szCs w:val="32"/>
          <w:shd w:val="clear" w:color="auto" w:fill="FFFFFF"/>
        </w:rPr>
        <w:t>学校注重校园文化建设，校园布局合理，环境优美，充分发挥了环境育人作用。结合素质提升工程，开展主题教育活动，丰富学生的日常生活，提高学生的审美情趣。支持学生社团建设发展，配备专门的活动室，每年拨付一定的活动经费，购置活动道具、服装等设施，确保社团活动正常开展。目前，学校有</w:t>
      </w:r>
      <w:r>
        <w:rPr>
          <w:rFonts w:ascii="仿宋_GB2312" w:hAnsi="仿宋_GB2312" w:eastAsia="仿宋_GB2312" w:cs="仿宋_GB2312"/>
          <w:snapToGrid w:val="0"/>
          <w:color w:val="000000" w:themeColor="text1"/>
          <w:sz w:val="32"/>
          <w:szCs w:val="32"/>
          <w:shd w:val="clear" w:color="auto" w:fill="FFFFFF"/>
        </w:rPr>
        <w:t>5</w:t>
      </w:r>
      <w:r>
        <w:rPr>
          <w:rFonts w:hint="eastAsia" w:ascii="仿宋_GB2312" w:hAnsi="仿宋_GB2312" w:eastAsia="仿宋_GB2312" w:cs="仿宋_GB2312"/>
          <w:snapToGrid w:val="0"/>
          <w:color w:val="000000" w:themeColor="text1"/>
          <w:sz w:val="32"/>
          <w:szCs w:val="32"/>
          <w:shd w:val="clear" w:color="auto" w:fill="FFFFFF"/>
        </w:rPr>
        <w:t>个校级学生社团，</w:t>
      </w:r>
      <w:r>
        <w:rPr>
          <w:rFonts w:ascii="仿宋_GB2312" w:hAnsi="仿宋_GB2312" w:eastAsia="仿宋_GB2312" w:cs="仿宋_GB2312"/>
          <w:snapToGrid w:val="0"/>
          <w:color w:val="000000" w:themeColor="text1"/>
          <w:sz w:val="32"/>
          <w:szCs w:val="32"/>
          <w:shd w:val="clear" w:color="auto" w:fill="FFFFFF"/>
        </w:rPr>
        <w:t>29</w:t>
      </w:r>
      <w:r>
        <w:rPr>
          <w:rFonts w:hint="eastAsia" w:ascii="仿宋_GB2312" w:hAnsi="仿宋_GB2312" w:eastAsia="仿宋_GB2312" w:cs="仿宋_GB2312"/>
          <w:snapToGrid w:val="0"/>
          <w:color w:val="000000" w:themeColor="text1"/>
          <w:sz w:val="32"/>
          <w:szCs w:val="32"/>
          <w:shd w:val="clear" w:color="auto" w:fill="FFFFFF"/>
        </w:rPr>
        <w:t>个班级学生社团，并配备专门的指导教师，在各项技能大赛和文体活动中发挥了主力军作用，活动效果明显。强化服务理念，做好后勤、安保等服务工作，积极解决师生在学习、生活中遇到的困难和问题。加大安全监管力度，建设平安校园，未发生重大安全责任事故。通过发放调查问卷统计，学生对校园文化与社团活动的满意度为</w:t>
      </w:r>
      <w:r>
        <w:rPr>
          <w:rFonts w:ascii="仿宋_GB2312" w:hAnsi="仿宋_GB2312" w:eastAsia="仿宋_GB2312" w:cs="仿宋_GB2312"/>
          <w:snapToGrid w:val="0"/>
          <w:color w:val="000000" w:themeColor="text1"/>
          <w:sz w:val="32"/>
          <w:szCs w:val="32"/>
          <w:shd w:val="clear" w:color="auto" w:fill="FFFFFF"/>
        </w:rPr>
        <w:t>9</w:t>
      </w:r>
      <w:r>
        <w:rPr>
          <w:rFonts w:hint="eastAsia" w:ascii="仿宋_GB2312" w:hAnsi="仿宋_GB2312" w:eastAsia="仿宋_GB2312" w:cs="仿宋_GB2312"/>
          <w:snapToGrid w:val="0"/>
          <w:color w:val="000000" w:themeColor="text1"/>
          <w:sz w:val="32"/>
          <w:szCs w:val="32"/>
          <w:shd w:val="clear" w:color="auto" w:fill="FFFFFF"/>
          <w:lang w:val="en-US" w:eastAsia="zh-CN"/>
        </w:rPr>
        <w:t>7</w:t>
      </w:r>
      <w:r>
        <w:rPr>
          <w:rFonts w:ascii="仿宋_GB2312" w:hAnsi="仿宋_GB2312" w:eastAsia="仿宋_GB2312" w:cs="仿宋_GB2312"/>
          <w:snapToGrid w:val="0"/>
          <w:color w:val="000000" w:themeColor="text1"/>
          <w:sz w:val="32"/>
          <w:szCs w:val="32"/>
          <w:shd w:val="clear" w:color="auto" w:fill="FFFFFF"/>
        </w:rPr>
        <w:t>%</w:t>
      </w:r>
      <w:r>
        <w:rPr>
          <w:rFonts w:hint="eastAsia" w:ascii="仿宋_GB2312" w:hAnsi="仿宋_GB2312" w:eastAsia="仿宋_GB2312" w:cs="仿宋_GB2312"/>
          <w:snapToGrid w:val="0"/>
          <w:color w:val="000000" w:themeColor="text1"/>
          <w:sz w:val="32"/>
          <w:szCs w:val="32"/>
          <w:shd w:val="clear" w:color="auto" w:fill="FFFFFF"/>
        </w:rPr>
        <w:t>，生活满意度达</w:t>
      </w:r>
      <w:r>
        <w:rPr>
          <w:rFonts w:ascii="仿宋_GB2312" w:hAnsi="仿宋_GB2312" w:eastAsia="仿宋_GB2312" w:cs="仿宋_GB2312"/>
          <w:snapToGrid w:val="0"/>
          <w:color w:val="000000" w:themeColor="text1"/>
          <w:sz w:val="32"/>
          <w:szCs w:val="32"/>
          <w:shd w:val="clear" w:color="auto" w:fill="FFFFFF"/>
        </w:rPr>
        <w:t>9</w:t>
      </w:r>
      <w:r>
        <w:rPr>
          <w:rFonts w:hint="eastAsia" w:ascii="仿宋_GB2312" w:hAnsi="仿宋_GB2312" w:eastAsia="仿宋_GB2312" w:cs="仿宋_GB2312"/>
          <w:snapToGrid w:val="0"/>
          <w:color w:val="000000" w:themeColor="text1"/>
          <w:sz w:val="32"/>
          <w:szCs w:val="32"/>
          <w:shd w:val="clear" w:color="auto" w:fill="FFFFFF"/>
          <w:lang w:val="en-US" w:eastAsia="zh-CN"/>
        </w:rPr>
        <w:t>6</w:t>
      </w:r>
      <w:r>
        <w:rPr>
          <w:rFonts w:ascii="仿宋_GB2312" w:hAnsi="仿宋_GB2312" w:eastAsia="仿宋_GB2312" w:cs="仿宋_GB2312"/>
          <w:snapToGrid w:val="0"/>
          <w:color w:val="000000" w:themeColor="text1"/>
          <w:sz w:val="32"/>
          <w:szCs w:val="32"/>
          <w:shd w:val="clear" w:color="auto" w:fill="FFFFFF"/>
        </w:rPr>
        <w:t>%</w:t>
      </w:r>
      <w:r>
        <w:rPr>
          <w:rFonts w:hint="eastAsia" w:ascii="仿宋_GB2312" w:hAnsi="仿宋_GB2312" w:eastAsia="仿宋_GB2312" w:cs="仿宋_GB2312"/>
          <w:snapToGrid w:val="0"/>
          <w:color w:val="000000" w:themeColor="text1"/>
          <w:sz w:val="32"/>
          <w:szCs w:val="32"/>
          <w:shd w:val="clear" w:color="auto" w:fill="FFFFFF"/>
        </w:rPr>
        <w:t>，校园安全满意度达</w:t>
      </w:r>
      <w:r>
        <w:rPr>
          <w:rFonts w:ascii="仿宋_GB2312" w:hAnsi="仿宋_GB2312" w:eastAsia="仿宋_GB2312" w:cs="仿宋_GB2312"/>
          <w:snapToGrid w:val="0"/>
          <w:color w:val="000000" w:themeColor="text1"/>
          <w:sz w:val="32"/>
          <w:szCs w:val="32"/>
          <w:shd w:val="clear" w:color="auto" w:fill="FFFFFF"/>
        </w:rPr>
        <w:t>98%</w:t>
      </w:r>
      <w:r>
        <w:rPr>
          <w:rFonts w:hint="eastAsia" w:ascii="仿宋_GB2312" w:hAnsi="仿宋_GB2312" w:eastAsia="仿宋_GB2312" w:cs="仿宋_GB2312"/>
          <w:snapToGrid w:val="0"/>
          <w:color w:val="000000" w:themeColor="text1"/>
          <w:sz w:val="32"/>
          <w:szCs w:val="32"/>
          <w:shd w:val="clear" w:color="auto" w:fill="FFFFFF"/>
        </w:rPr>
        <w:t>，毕业生对学校的满意度达</w:t>
      </w:r>
      <w:r>
        <w:rPr>
          <w:rFonts w:ascii="仿宋_GB2312" w:hAnsi="仿宋_GB2312" w:eastAsia="仿宋_GB2312" w:cs="仿宋_GB2312"/>
          <w:snapToGrid w:val="0"/>
          <w:color w:val="000000" w:themeColor="text1"/>
          <w:sz w:val="32"/>
          <w:szCs w:val="32"/>
          <w:shd w:val="clear" w:color="auto" w:fill="FFFFFF"/>
        </w:rPr>
        <w:t>98%</w:t>
      </w:r>
      <w:r>
        <w:rPr>
          <w:rFonts w:hint="eastAsia" w:ascii="仿宋_GB2312" w:hAnsi="仿宋_GB2312" w:eastAsia="仿宋_GB2312" w:cs="仿宋_GB2312"/>
          <w:snapToGrid w:val="0"/>
          <w:color w:val="000000" w:themeColor="text1"/>
          <w:sz w:val="32"/>
          <w:szCs w:val="32"/>
          <w:shd w:val="clear" w:color="auto" w:fill="FFFFFF"/>
        </w:rPr>
        <w:t>。</w:t>
      </w:r>
    </w:p>
    <w:p>
      <w:pPr>
        <w:pStyle w:val="4"/>
        <w:widowControl w:val="0"/>
        <w:adjustRightInd w:val="0"/>
        <w:snapToGrid w:val="0"/>
        <w:spacing w:line="560" w:lineRule="exact"/>
        <w:ind w:firstLine="640" w:firstLineChars="2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团委紧紧围绕学校的中心工作，为学校的建设和发展发挥积极作用。一是多种形式加强学生思想政治教育，提高团员青年思想觉悟。开展纪念“五</w:t>
      </w:r>
      <w:r>
        <w:rPr>
          <w:rFonts w:ascii="仿宋_GB2312" w:hAnsi="仿宋_GB2312" w:eastAsia="仿宋_GB2312" w:cs="仿宋_GB2312"/>
          <w:snapToGrid w:val="0"/>
          <w:color w:val="000000" w:themeColor="text1"/>
          <w:sz w:val="32"/>
          <w:szCs w:val="32"/>
        </w:rPr>
        <w:t>•</w:t>
      </w:r>
      <w:r>
        <w:rPr>
          <w:rFonts w:hint="eastAsia" w:ascii="仿宋_GB2312" w:hAnsi="仿宋_GB2312" w:eastAsia="仿宋_GB2312" w:cs="仿宋_GB2312"/>
          <w:snapToGrid w:val="0"/>
          <w:color w:val="000000" w:themeColor="text1"/>
          <w:sz w:val="32"/>
          <w:szCs w:val="32"/>
        </w:rPr>
        <w:t>四”运动</w:t>
      </w:r>
      <w:r>
        <w:rPr>
          <w:rFonts w:ascii="仿宋_GB2312" w:hAnsi="仿宋_GB2312" w:eastAsia="仿宋_GB2312" w:cs="仿宋_GB2312"/>
          <w:snapToGrid w:val="0"/>
          <w:color w:val="000000" w:themeColor="text1"/>
          <w:sz w:val="32"/>
          <w:szCs w:val="32"/>
        </w:rPr>
        <w:t>9</w:t>
      </w:r>
      <w:r>
        <w:rPr>
          <w:rFonts w:hint="eastAsia" w:ascii="仿宋_GB2312" w:hAnsi="仿宋_GB2312" w:eastAsia="仿宋_GB2312" w:cs="仿宋_GB2312"/>
          <w:snapToGrid w:val="0"/>
          <w:color w:val="000000" w:themeColor="text1"/>
          <w:sz w:val="32"/>
          <w:szCs w:val="32"/>
          <w:lang w:val="en-US" w:eastAsia="zh-CN"/>
        </w:rPr>
        <w:t>9</w:t>
      </w:r>
      <w:r>
        <w:rPr>
          <w:rFonts w:hint="eastAsia" w:ascii="仿宋_GB2312" w:hAnsi="仿宋_GB2312" w:eastAsia="仿宋_GB2312" w:cs="仿宋_GB2312"/>
          <w:snapToGrid w:val="0"/>
          <w:color w:val="000000" w:themeColor="text1"/>
          <w:sz w:val="32"/>
          <w:szCs w:val="32"/>
        </w:rPr>
        <w:t>周年等一系列爱国主义教育，引导团员青年积极践行社会主义核心价值观。积极开展多种形式的主题教育活动。还组织开展“珍爱生命，远离毒品”等主题活动，对学生进行安全教育。二是健全共青团基层组织建设，</w:t>
      </w:r>
      <w:r>
        <w:rPr>
          <w:rFonts w:hint="eastAsia" w:ascii="仿宋_GB2312" w:hAnsi="仿宋_GB2312" w:eastAsia="仿宋_GB2312" w:cs="仿宋_GB2312"/>
          <w:snapToGrid w:val="0"/>
          <w:color w:val="000000" w:themeColor="text1"/>
          <w:sz w:val="32"/>
          <w:szCs w:val="32"/>
          <w:lang w:val="en-US" w:eastAsia="zh-CN"/>
        </w:rPr>
        <w:t>创建智慧团建工作，</w:t>
      </w:r>
      <w:r>
        <w:rPr>
          <w:rFonts w:hint="eastAsia" w:ascii="仿宋_GB2312" w:hAnsi="仿宋_GB2312" w:eastAsia="仿宋_GB2312" w:cs="仿宋_GB2312"/>
          <w:snapToGrid w:val="0"/>
          <w:color w:val="000000" w:themeColor="text1"/>
          <w:sz w:val="32"/>
          <w:szCs w:val="32"/>
        </w:rPr>
        <w:t>使组织生活制度化，规范化，全面提升共青团工作水平。三是创新活动形式，丰富学生校园文化生活。</w:t>
      </w:r>
      <w:r>
        <w:rPr>
          <w:rFonts w:hint="eastAsia" w:ascii="仿宋_GB2312" w:hAnsi="仿宋_GB2312" w:eastAsia="仿宋_GB2312" w:cs="仿宋_GB2312"/>
          <w:snapToGrid w:val="0"/>
          <w:color w:val="000000" w:themeColor="text1"/>
          <w:sz w:val="32"/>
          <w:szCs w:val="32"/>
          <w:lang w:eastAsia="zh-CN"/>
        </w:rPr>
        <w:t>2018</w:t>
      </w:r>
      <w:r>
        <w:rPr>
          <w:rFonts w:hint="eastAsia" w:ascii="仿宋_GB2312" w:hAnsi="仿宋_GB2312" w:eastAsia="仿宋_GB2312" w:cs="仿宋_GB2312"/>
          <w:snapToGrid w:val="0"/>
          <w:color w:val="000000" w:themeColor="text1"/>
          <w:sz w:val="32"/>
          <w:szCs w:val="32"/>
        </w:rPr>
        <w:t>年学校团委被评为</w:t>
      </w:r>
      <w:r>
        <w:rPr>
          <w:rFonts w:hint="eastAsia" w:ascii="仿宋_GB2312" w:hAnsi="仿宋_GB2312" w:eastAsia="仿宋_GB2312" w:cs="仿宋_GB2312"/>
          <w:snapToGrid w:val="0"/>
          <w:color w:val="000000" w:themeColor="text1"/>
          <w:sz w:val="32"/>
          <w:szCs w:val="32"/>
          <w:lang w:eastAsia="zh-CN"/>
        </w:rPr>
        <w:t>韶关</w:t>
      </w:r>
      <w:r>
        <w:rPr>
          <w:rFonts w:hint="eastAsia" w:ascii="仿宋_GB2312" w:hAnsi="仿宋_GB2312" w:eastAsia="仿宋_GB2312" w:cs="仿宋_GB2312"/>
          <w:snapToGrid w:val="0"/>
          <w:color w:val="000000" w:themeColor="text1"/>
          <w:sz w:val="32"/>
          <w:szCs w:val="32"/>
        </w:rPr>
        <w:t>市五四红旗团委，</w:t>
      </w:r>
      <w:r>
        <w:rPr>
          <w:rFonts w:hint="eastAsia" w:ascii="仿宋_GB2312" w:hAnsi="仿宋_GB2312" w:eastAsia="仿宋_GB2312" w:cs="仿宋_GB2312"/>
          <w:snapToGrid w:val="0"/>
          <w:color w:val="000000" w:themeColor="text1"/>
          <w:sz w:val="32"/>
          <w:szCs w:val="32"/>
          <w:lang w:eastAsia="zh-CN"/>
        </w:rPr>
        <w:t>学校团校被评为韶关市示范团校，</w:t>
      </w:r>
      <w:r>
        <w:rPr>
          <w:rFonts w:hint="eastAsia" w:ascii="仿宋_GB2312" w:hAnsi="仿宋_GB2312" w:eastAsia="仿宋_GB2312" w:cs="仿宋_GB2312"/>
          <w:snapToGrid w:val="0"/>
          <w:color w:val="000000" w:themeColor="text1"/>
          <w:sz w:val="32"/>
          <w:szCs w:val="32"/>
        </w:rPr>
        <w:t>学校被评为韶关市学雷锋活动示范点</w:t>
      </w:r>
      <w:r>
        <w:rPr>
          <w:rFonts w:hint="eastAsia" w:ascii="仿宋_GB2312" w:hAnsi="仿宋_GB2312" w:eastAsia="仿宋_GB2312" w:cs="仿宋_GB2312"/>
          <w:snapToGrid w:val="0"/>
          <w:color w:val="000000" w:themeColor="text1"/>
          <w:sz w:val="32"/>
          <w:szCs w:val="32"/>
          <w:lang w:eastAsia="zh-CN"/>
        </w:rPr>
        <w:t>等</w:t>
      </w:r>
      <w:r>
        <w:rPr>
          <w:rFonts w:hint="eastAsia" w:ascii="仿宋_GB2312" w:hAnsi="仿宋_GB2312" w:eastAsia="仿宋_GB2312" w:cs="仿宋_GB2312"/>
          <w:snapToGrid w:val="0"/>
          <w:color w:val="000000" w:themeColor="text1"/>
          <w:sz w:val="32"/>
          <w:szCs w:val="32"/>
        </w:rPr>
        <w:t>。</w:t>
      </w:r>
    </w:p>
    <w:p>
      <w:pPr>
        <w:adjustRightInd w:val="0"/>
        <w:snapToGrid w:val="0"/>
        <w:spacing w:line="560" w:lineRule="exact"/>
        <w:ind w:firstLine="790" w:firstLineChars="246"/>
        <w:jc w:val="both"/>
        <w:rPr>
          <w:rFonts w:ascii="仿宋_GB2312" w:hAnsi="仿宋_GB2312" w:eastAsia="仿宋_GB2312" w:cs="仿宋_GB2312"/>
          <w:snapToGrid w:val="0"/>
          <w:color w:val="000000" w:themeColor="text1"/>
          <w:kern w:val="0"/>
          <w:sz w:val="32"/>
          <w:szCs w:val="32"/>
          <w:shd w:val="clear" w:color="auto" w:fill="FFFFFF"/>
        </w:rPr>
      </w:pPr>
      <w:r>
        <w:rPr>
          <w:rFonts w:ascii="仿宋_GB2312" w:hAnsi="仿宋_GB2312" w:eastAsia="仿宋_GB2312" w:cs="仿宋_GB2312"/>
          <w:b/>
          <w:bCs/>
          <w:snapToGrid w:val="0"/>
          <w:color w:val="000000" w:themeColor="text1"/>
          <w:kern w:val="0"/>
          <w:sz w:val="32"/>
          <w:szCs w:val="32"/>
          <w:shd w:val="clear" w:color="auto" w:fill="FFFFFF"/>
        </w:rPr>
        <w:t>2.3</w:t>
      </w:r>
      <w:r>
        <w:rPr>
          <w:rFonts w:hint="eastAsia" w:ascii="仿宋_GB2312" w:hAnsi="仿宋_GB2312" w:eastAsia="仿宋_GB2312" w:cs="仿宋_GB2312"/>
          <w:b/>
          <w:bCs/>
          <w:snapToGrid w:val="0"/>
          <w:color w:val="000000" w:themeColor="text1"/>
          <w:kern w:val="0"/>
          <w:sz w:val="32"/>
          <w:szCs w:val="32"/>
          <w:shd w:val="clear" w:color="auto" w:fill="FFFFFF"/>
        </w:rPr>
        <w:t>资助情况</w:t>
      </w:r>
    </w:p>
    <w:p>
      <w:pPr>
        <w:adjustRightInd w:val="0"/>
        <w:snapToGrid w:val="0"/>
        <w:spacing w:line="560" w:lineRule="exact"/>
        <w:ind w:firstLine="800" w:firstLineChars="250"/>
        <w:jc w:val="both"/>
        <w:rPr>
          <w:rFonts w:hint="eastAsia" w:ascii="仿宋_GB2312" w:hAnsi="仿宋_GB2312" w:eastAsia="仿宋_GB2312" w:cs="仿宋_GB2312"/>
          <w:bCs/>
          <w:snapToGrid w:val="0"/>
          <w:color w:val="000000" w:themeColor="text1"/>
          <w:kern w:val="0"/>
          <w:sz w:val="32"/>
          <w:szCs w:val="32"/>
        </w:rPr>
      </w:pPr>
      <w:r>
        <w:rPr>
          <w:rFonts w:hint="eastAsia" w:ascii="仿宋_GB2312" w:hAnsi="仿宋_GB2312" w:eastAsia="仿宋_GB2312" w:cs="仿宋_GB2312"/>
          <w:bCs/>
          <w:snapToGrid w:val="0"/>
          <w:color w:val="000000" w:themeColor="text1"/>
          <w:kern w:val="0"/>
          <w:sz w:val="32"/>
          <w:szCs w:val="32"/>
        </w:rPr>
        <w:t>按照</w:t>
      </w:r>
      <w:r>
        <w:rPr>
          <w:rFonts w:hint="eastAsia" w:ascii="仿宋_GB2312" w:hAnsi="仿宋_GB2312" w:eastAsia="仿宋_GB2312" w:cs="仿宋_GB2312"/>
          <w:snapToGrid w:val="0"/>
          <w:color w:val="000000" w:themeColor="text1"/>
          <w:kern w:val="0"/>
          <w:sz w:val="32"/>
          <w:szCs w:val="32"/>
        </w:rPr>
        <w:t>财教</w:t>
      </w:r>
      <w:r>
        <w:rPr>
          <w:rFonts w:ascii="仿宋_GB2312" w:hAnsi="仿宋_GB2312" w:eastAsia="仿宋_GB2312" w:cs="仿宋_GB2312"/>
          <w:snapToGrid w:val="0"/>
          <w:color w:val="000000" w:themeColor="text1"/>
          <w:kern w:val="0"/>
          <w:sz w:val="32"/>
          <w:szCs w:val="32"/>
        </w:rPr>
        <w:t>[2012]376</w:t>
      </w:r>
      <w:r>
        <w:rPr>
          <w:rFonts w:hint="eastAsia" w:ascii="仿宋_GB2312" w:hAnsi="仿宋_GB2312" w:eastAsia="仿宋_GB2312" w:cs="仿宋_GB2312"/>
          <w:snapToGrid w:val="0"/>
          <w:color w:val="000000" w:themeColor="text1"/>
          <w:kern w:val="0"/>
          <w:sz w:val="32"/>
          <w:szCs w:val="32"/>
        </w:rPr>
        <w:t>号、粤财教</w:t>
      </w:r>
      <w:r>
        <w:rPr>
          <w:rFonts w:ascii="仿宋_GB2312" w:hAnsi="仿宋_GB2312" w:eastAsia="仿宋_GB2312" w:cs="仿宋_GB2312"/>
          <w:snapToGrid w:val="0"/>
          <w:color w:val="000000" w:themeColor="text1"/>
          <w:kern w:val="0"/>
          <w:sz w:val="32"/>
          <w:szCs w:val="32"/>
        </w:rPr>
        <w:t>[2013]54</w:t>
      </w:r>
      <w:r>
        <w:rPr>
          <w:rFonts w:hint="eastAsia" w:ascii="仿宋_GB2312" w:hAnsi="仿宋_GB2312" w:eastAsia="仿宋_GB2312" w:cs="仿宋_GB2312"/>
          <w:snapToGrid w:val="0"/>
          <w:color w:val="000000" w:themeColor="text1"/>
          <w:kern w:val="0"/>
          <w:sz w:val="32"/>
          <w:szCs w:val="32"/>
        </w:rPr>
        <w:t>号等文件要求，对于就读我校在校正式学籍的学生符合条件的做到应享尽享，全员受助，</w:t>
      </w:r>
      <w:r>
        <w:rPr>
          <w:rFonts w:ascii="仿宋_GB2312" w:hAnsi="仿宋_GB2312" w:eastAsia="仿宋_GB2312" w:cs="仿宋_GB2312"/>
          <w:bCs/>
          <w:snapToGrid w:val="0"/>
          <w:color w:val="000000" w:themeColor="text1"/>
          <w:kern w:val="0"/>
          <w:sz w:val="32"/>
          <w:szCs w:val="32"/>
        </w:rPr>
        <w:t>201</w:t>
      </w:r>
      <w:r>
        <w:rPr>
          <w:rFonts w:hint="eastAsia" w:ascii="仿宋_GB2312" w:hAnsi="仿宋_GB2312" w:eastAsia="仿宋_GB2312" w:cs="仿宋_GB2312"/>
          <w:bCs/>
          <w:snapToGrid w:val="0"/>
          <w:color w:val="000000" w:themeColor="text1"/>
          <w:kern w:val="0"/>
          <w:sz w:val="32"/>
          <w:szCs w:val="32"/>
        </w:rPr>
        <w:t>8年春季学期享受国家免学费学生为1243人，秋季学期享受国家免学费学生为1897人。全年共申请国家免学费资金549.7625万元。我校</w:t>
      </w:r>
      <w:r>
        <w:rPr>
          <w:rFonts w:ascii="仿宋_GB2312" w:hAnsi="仿宋_GB2312" w:eastAsia="仿宋_GB2312" w:cs="仿宋_GB2312"/>
          <w:bCs/>
          <w:snapToGrid w:val="0"/>
          <w:color w:val="000000" w:themeColor="text1"/>
          <w:kern w:val="0"/>
          <w:sz w:val="32"/>
          <w:szCs w:val="32"/>
        </w:rPr>
        <w:t>201</w:t>
      </w:r>
      <w:r>
        <w:rPr>
          <w:rFonts w:hint="eastAsia" w:ascii="仿宋_GB2312" w:hAnsi="仿宋_GB2312" w:eastAsia="仿宋_GB2312" w:cs="仿宋_GB2312"/>
          <w:bCs/>
          <w:snapToGrid w:val="0"/>
          <w:color w:val="000000" w:themeColor="text1"/>
          <w:kern w:val="0"/>
          <w:sz w:val="32"/>
          <w:szCs w:val="32"/>
        </w:rPr>
        <w:t>8年春季学期享受国家助学金人数为160人，秋季学期享受国家助学金人数为346人（含非涉农专业农村家庭经济困难学生、生源地为</w:t>
      </w:r>
      <w:r>
        <w:rPr>
          <w:rFonts w:ascii="仿宋_GB2312" w:hAnsi="仿宋_GB2312" w:eastAsia="仿宋_GB2312" w:cs="仿宋_GB2312"/>
          <w:bCs/>
          <w:snapToGrid w:val="0"/>
          <w:color w:val="000000" w:themeColor="text1"/>
          <w:kern w:val="0"/>
          <w:sz w:val="32"/>
          <w:szCs w:val="32"/>
        </w:rPr>
        <w:t>680</w:t>
      </w:r>
      <w:r>
        <w:rPr>
          <w:rFonts w:hint="eastAsia" w:ascii="仿宋_GB2312" w:hAnsi="仿宋_GB2312" w:eastAsia="仿宋_GB2312" w:cs="仿宋_GB2312"/>
          <w:bCs/>
          <w:snapToGrid w:val="0"/>
          <w:color w:val="000000" w:themeColor="text1"/>
          <w:kern w:val="0"/>
          <w:sz w:val="32"/>
          <w:szCs w:val="32"/>
        </w:rPr>
        <w:t>贫困地区和残疾学生、建档立卡户学生）。全年共申请助学金资金50.6万元。</w:t>
      </w:r>
      <w:r>
        <w:rPr>
          <w:rFonts w:ascii="仿宋_GB2312" w:hAnsi="仿宋_GB2312" w:eastAsia="仿宋_GB2312" w:cs="仿宋_GB2312"/>
          <w:bCs/>
          <w:snapToGrid w:val="0"/>
          <w:color w:val="000000" w:themeColor="text1"/>
          <w:kern w:val="0"/>
          <w:sz w:val="32"/>
          <w:szCs w:val="32"/>
        </w:rPr>
        <w:t>201</w:t>
      </w:r>
      <w:r>
        <w:rPr>
          <w:rFonts w:hint="eastAsia" w:ascii="仿宋_GB2312" w:hAnsi="仿宋_GB2312" w:eastAsia="仿宋_GB2312" w:cs="仿宋_GB2312"/>
          <w:bCs/>
          <w:snapToGrid w:val="0"/>
          <w:color w:val="000000" w:themeColor="text1"/>
          <w:kern w:val="0"/>
          <w:sz w:val="32"/>
          <w:szCs w:val="32"/>
        </w:rPr>
        <w:t>8年春季学期每生国家助学金1000元已于2018年6月采取财政直接支付，在中国银行直接拨付到学生中职资助卡，且已全部发放成功。</w:t>
      </w:r>
      <w:r>
        <w:rPr>
          <w:rFonts w:ascii="仿宋_GB2312" w:hAnsi="仿宋_GB2312" w:eastAsia="仿宋_GB2312" w:cs="仿宋_GB2312"/>
          <w:bCs/>
          <w:snapToGrid w:val="0"/>
          <w:color w:val="000000" w:themeColor="text1"/>
          <w:kern w:val="0"/>
          <w:sz w:val="32"/>
          <w:szCs w:val="32"/>
        </w:rPr>
        <w:t>201</w:t>
      </w:r>
      <w:r>
        <w:rPr>
          <w:rFonts w:hint="eastAsia" w:ascii="仿宋_GB2312" w:hAnsi="仿宋_GB2312" w:eastAsia="仿宋_GB2312" w:cs="仿宋_GB2312"/>
          <w:bCs/>
          <w:snapToGrid w:val="0"/>
          <w:color w:val="000000" w:themeColor="text1"/>
          <w:kern w:val="0"/>
          <w:sz w:val="32"/>
          <w:szCs w:val="32"/>
        </w:rPr>
        <w:t>8年秋季学期每生国家助学金</w:t>
      </w:r>
      <w:r>
        <w:rPr>
          <w:rFonts w:ascii="仿宋_GB2312" w:hAnsi="仿宋_GB2312" w:eastAsia="仿宋_GB2312" w:cs="仿宋_GB2312"/>
          <w:bCs/>
          <w:snapToGrid w:val="0"/>
          <w:color w:val="000000" w:themeColor="text1"/>
          <w:kern w:val="0"/>
          <w:sz w:val="32"/>
          <w:szCs w:val="32"/>
        </w:rPr>
        <w:t>1000</w:t>
      </w:r>
      <w:r>
        <w:rPr>
          <w:rFonts w:hint="eastAsia" w:ascii="仿宋_GB2312" w:hAnsi="仿宋_GB2312" w:eastAsia="仿宋_GB2312" w:cs="仿宋_GB2312"/>
          <w:bCs/>
          <w:snapToGrid w:val="0"/>
          <w:color w:val="000000" w:themeColor="text1"/>
          <w:kern w:val="0"/>
          <w:sz w:val="32"/>
          <w:szCs w:val="32"/>
        </w:rPr>
        <w:t>元已于2018年12月采取财政直接支付，在中国银行和农业银行直接拨付到学生中职资助卡，且已全部发放成功。经核查我校正式学籍建档立卡帮扶学生为108人，2018年12月已发放106名学生</w:t>
      </w:r>
      <w:r>
        <w:rPr>
          <w:rFonts w:ascii="仿宋_GB2312" w:hAnsi="仿宋_GB2312" w:eastAsia="仿宋_GB2312" w:cs="仿宋_GB2312"/>
          <w:bCs/>
          <w:snapToGrid w:val="0"/>
          <w:color w:val="000000" w:themeColor="text1"/>
          <w:kern w:val="0"/>
          <w:sz w:val="32"/>
          <w:szCs w:val="32"/>
        </w:rPr>
        <w:t>201</w:t>
      </w:r>
      <w:r>
        <w:rPr>
          <w:rFonts w:hint="eastAsia" w:ascii="仿宋_GB2312" w:hAnsi="仿宋_GB2312" w:eastAsia="仿宋_GB2312" w:cs="仿宋_GB2312"/>
          <w:bCs/>
          <w:snapToGrid w:val="0"/>
          <w:color w:val="000000" w:themeColor="text1"/>
          <w:kern w:val="0"/>
          <w:sz w:val="32"/>
          <w:szCs w:val="32"/>
        </w:rPr>
        <w:t>8年秋季学期生活补助15.9万元。</w:t>
      </w:r>
    </w:p>
    <w:p>
      <w:pPr>
        <w:adjustRightInd w:val="0"/>
        <w:snapToGrid w:val="0"/>
        <w:spacing w:line="560" w:lineRule="exact"/>
        <w:ind w:firstLine="643" w:firstLineChars="200"/>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2.4</w:t>
      </w:r>
      <w:r>
        <w:rPr>
          <w:rFonts w:hint="eastAsia" w:ascii="仿宋_GB2312" w:hAnsi="仿宋_GB2312" w:eastAsia="仿宋_GB2312" w:cs="仿宋_GB2312"/>
          <w:b/>
          <w:bCs/>
          <w:snapToGrid w:val="0"/>
          <w:color w:val="000000" w:themeColor="text1"/>
          <w:kern w:val="0"/>
          <w:sz w:val="32"/>
          <w:szCs w:val="32"/>
        </w:rPr>
        <w:t>就业质量</w:t>
      </w:r>
    </w:p>
    <w:p>
      <w:pPr>
        <w:widowControl/>
        <w:wordWrap w:val="0"/>
        <w:adjustRightInd w:val="0"/>
        <w:snapToGrid w:val="0"/>
        <w:spacing w:line="560" w:lineRule="exact"/>
        <w:ind w:firstLine="646"/>
        <w:jc w:val="both"/>
        <w:rPr>
          <w:rFonts w:ascii="仿宋_GB2312" w:hAnsi="仿宋_GB2312" w:eastAsia="仿宋_GB2312" w:cs="仿宋_GB2312"/>
          <w:b/>
          <w:bCs/>
          <w:snapToGrid w:val="0"/>
          <w:color w:val="000000" w:themeColor="text1"/>
          <w:kern w:val="0"/>
          <w:sz w:val="32"/>
          <w:szCs w:val="32"/>
        </w:rPr>
      </w:pPr>
      <w:r>
        <w:rPr>
          <w:rFonts w:hint="eastAsia" w:ascii="仿宋_GB2312" w:hAnsi="宋体" w:eastAsia="仿宋_GB2312" w:cs="仿宋_GB2312"/>
          <w:snapToGrid w:val="0"/>
          <w:color w:val="000000" w:themeColor="text1"/>
          <w:kern w:val="0"/>
          <w:sz w:val="32"/>
          <w:szCs w:val="32"/>
          <w:lang w:eastAsia="zh-CN"/>
        </w:rPr>
        <w:t>2018</w:t>
      </w:r>
      <w:r>
        <w:rPr>
          <w:rFonts w:hint="eastAsia" w:ascii="仿宋_GB2312" w:hAnsi="宋体" w:eastAsia="仿宋_GB2312" w:cs="仿宋_GB2312"/>
          <w:snapToGrid w:val="0"/>
          <w:color w:val="000000" w:themeColor="text1"/>
          <w:kern w:val="0"/>
          <w:sz w:val="32"/>
          <w:szCs w:val="32"/>
        </w:rPr>
        <w:t>年，学校应届毕业生数</w:t>
      </w:r>
      <w:r>
        <w:rPr>
          <w:rFonts w:hint="eastAsia" w:ascii="仿宋_GB2312" w:hAnsi="宋体" w:eastAsia="仿宋_GB2312" w:cs="仿宋_GB2312"/>
          <w:snapToGrid w:val="0"/>
          <w:color w:val="000000" w:themeColor="text1"/>
          <w:kern w:val="0"/>
          <w:sz w:val="32"/>
          <w:szCs w:val="32"/>
          <w:lang w:val="en-US" w:eastAsia="zh-CN"/>
        </w:rPr>
        <w:t>546人</w:t>
      </w:r>
      <w:r>
        <w:rPr>
          <w:rFonts w:hint="eastAsia" w:ascii="仿宋_GB2312" w:hAnsi="宋体" w:eastAsia="仿宋_GB2312" w:cs="仿宋_GB2312"/>
          <w:snapToGrid w:val="0"/>
          <w:color w:val="000000" w:themeColor="text1"/>
          <w:kern w:val="0"/>
          <w:sz w:val="32"/>
          <w:szCs w:val="32"/>
        </w:rPr>
        <w:t>，</w:t>
      </w:r>
      <w:r>
        <w:rPr>
          <w:rFonts w:ascii="仿宋_GB2312" w:hAnsi="宋体" w:eastAsia="仿宋_GB2312" w:cs="仿宋_GB2312"/>
          <w:snapToGrid w:val="0"/>
          <w:color w:val="000000" w:themeColor="text1"/>
          <w:kern w:val="0"/>
          <w:sz w:val="32"/>
          <w:szCs w:val="32"/>
        </w:rPr>
        <w:tab/>
      </w:r>
      <w:r>
        <w:rPr>
          <w:rFonts w:hint="eastAsia" w:ascii="仿宋_GB2312" w:hAnsi="宋体" w:eastAsia="仿宋_GB2312" w:cs="仿宋_GB2312"/>
          <w:snapToGrid w:val="0"/>
          <w:color w:val="000000" w:themeColor="text1"/>
          <w:kern w:val="0"/>
          <w:sz w:val="32"/>
          <w:szCs w:val="32"/>
        </w:rPr>
        <w:t>初次就业人数</w:t>
      </w:r>
      <w:r>
        <w:rPr>
          <w:rFonts w:hint="eastAsia" w:ascii="仿宋_GB2312" w:hAnsi="宋体" w:eastAsia="仿宋_GB2312" w:cs="仿宋_GB2312"/>
          <w:snapToGrid w:val="0"/>
          <w:color w:val="000000" w:themeColor="text1"/>
          <w:kern w:val="0"/>
          <w:sz w:val="32"/>
          <w:szCs w:val="32"/>
          <w:lang w:val="en-US" w:eastAsia="zh-CN"/>
        </w:rPr>
        <w:t>451人</w:t>
      </w:r>
      <w:r>
        <w:rPr>
          <w:rFonts w:hint="eastAsia" w:ascii="仿宋_GB2312" w:hAnsi="宋体" w:eastAsia="仿宋_GB2312" w:cs="仿宋_GB2312"/>
          <w:snapToGrid w:val="0"/>
          <w:color w:val="000000" w:themeColor="text1"/>
          <w:kern w:val="0"/>
          <w:sz w:val="32"/>
          <w:szCs w:val="32"/>
        </w:rPr>
        <w:t>，初次就业率</w:t>
      </w:r>
      <w:r>
        <w:rPr>
          <w:rFonts w:hint="eastAsia" w:ascii="仿宋_GB2312" w:hAnsi="宋体" w:eastAsia="仿宋_GB2312" w:cs="仿宋_GB2312"/>
          <w:snapToGrid w:val="0"/>
          <w:color w:val="000000" w:themeColor="text1"/>
          <w:kern w:val="0"/>
          <w:sz w:val="32"/>
          <w:szCs w:val="32"/>
          <w:lang w:val="en-US" w:eastAsia="zh-CN"/>
        </w:rPr>
        <w:t>82.6</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，对口就业率</w:t>
      </w:r>
      <w:r>
        <w:rPr>
          <w:rFonts w:ascii="仿宋_GB2312" w:hAnsi="宋体" w:eastAsia="仿宋_GB2312" w:cs="仿宋_GB2312"/>
          <w:snapToGrid w:val="0"/>
          <w:color w:val="000000" w:themeColor="text1"/>
          <w:kern w:val="0"/>
          <w:sz w:val="32"/>
          <w:szCs w:val="32"/>
        </w:rPr>
        <w:t>8</w:t>
      </w:r>
      <w:r>
        <w:rPr>
          <w:rFonts w:hint="eastAsia" w:ascii="仿宋_GB2312" w:hAnsi="宋体" w:eastAsia="仿宋_GB2312" w:cs="仿宋_GB2312"/>
          <w:snapToGrid w:val="0"/>
          <w:color w:val="000000" w:themeColor="text1"/>
          <w:kern w:val="0"/>
          <w:sz w:val="32"/>
          <w:szCs w:val="32"/>
          <w:lang w:val="en-US" w:eastAsia="zh-CN"/>
        </w:rPr>
        <w:t>6</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lang w:val="en-US" w:eastAsia="zh-CN"/>
        </w:rPr>
        <w:t>8</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，初次就业毕业生平均月薪约</w:t>
      </w:r>
      <w:r>
        <w:rPr>
          <w:rFonts w:ascii="仿宋_GB2312" w:hAnsi="宋体" w:eastAsia="仿宋_GB2312" w:cs="仿宋_GB2312"/>
          <w:snapToGrid w:val="0"/>
          <w:color w:val="000000" w:themeColor="text1"/>
          <w:kern w:val="0"/>
          <w:sz w:val="32"/>
          <w:szCs w:val="32"/>
        </w:rPr>
        <w:t>3</w:t>
      </w:r>
      <w:r>
        <w:rPr>
          <w:rFonts w:hint="eastAsia" w:ascii="仿宋_GB2312" w:hAnsi="宋体" w:eastAsia="仿宋_GB2312" w:cs="仿宋_GB2312"/>
          <w:snapToGrid w:val="0"/>
          <w:color w:val="000000" w:themeColor="text1"/>
          <w:kern w:val="0"/>
          <w:sz w:val="32"/>
          <w:szCs w:val="32"/>
          <w:lang w:val="en-US" w:eastAsia="zh-CN"/>
        </w:rPr>
        <w:t>7</w:t>
      </w:r>
      <w:r>
        <w:rPr>
          <w:rFonts w:ascii="仿宋_GB2312" w:hAnsi="宋体" w:eastAsia="仿宋_GB2312" w:cs="仿宋_GB2312"/>
          <w:snapToGrid w:val="0"/>
          <w:color w:val="000000" w:themeColor="text1"/>
          <w:kern w:val="0"/>
          <w:sz w:val="32"/>
          <w:szCs w:val="32"/>
        </w:rPr>
        <w:t>00</w:t>
      </w:r>
      <w:r>
        <w:rPr>
          <w:rFonts w:hint="eastAsia" w:ascii="仿宋_GB2312" w:hAnsi="宋体" w:eastAsia="仿宋_GB2312" w:cs="仿宋_GB2312"/>
          <w:snapToGrid w:val="0"/>
          <w:color w:val="000000" w:themeColor="text1"/>
          <w:kern w:val="0"/>
          <w:sz w:val="32"/>
          <w:szCs w:val="32"/>
        </w:rPr>
        <w:t>元。毕业生获取“双证”率为</w:t>
      </w:r>
      <w:r>
        <w:rPr>
          <w:rFonts w:hint="eastAsia" w:ascii="仿宋_GB2312" w:hAnsi="宋体" w:eastAsia="仿宋_GB2312" w:cs="仿宋_GB2312"/>
          <w:snapToGrid w:val="0"/>
          <w:color w:val="000000" w:themeColor="text1"/>
          <w:kern w:val="0"/>
          <w:sz w:val="32"/>
          <w:szCs w:val="32"/>
          <w:lang w:val="en-US" w:eastAsia="zh-CN"/>
        </w:rPr>
        <w:t>100</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；升大专</w:t>
      </w:r>
      <w:r>
        <w:rPr>
          <w:rFonts w:hint="eastAsia" w:ascii="仿宋_GB2312" w:hAnsi="宋体" w:eastAsia="仿宋_GB2312" w:cs="仿宋_GB2312"/>
          <w:snapToGrid w:val="0"/>
          <w:color w:val="000000" w:themeColor="text1"/>
          <w:kern w:val="0"/>
          <w:sz w:val="32"/>
          <w:szCs w:val="32"/>
          <w:lang w:val="en-US" w:eastAsia="zh-CN"/>
        </w:rPr>
        <w:t>95</w:t>
      </w:r>
      <w:r>
        <w:rPr>
          <w:rFonts w:hint="eastAsia" w:ascii="仿宋_GB2312" w:hAnsi="宋体" w:eastAsia="仿宋_GB2312" w:cs="仿宋_GB2312"/>
          <w:snapToGrid w:val="0"/>
          <w:color w:val="000000" w:themeColor="text1"/>
          <w:kern w:val="0"/>
          <w:sz w:val="32"/>
          <w:szCs w:val="32"/>
        </w:rPr>
        <w:t>人，升学比重为</w:t>
      </w:r>
      <w:r>
        <w:rPr>
          <w:rFonts w:hint="eastAsia" w:ascii="仿宋_GB2312" w:hAnsi="宋体" w:eastAsia="仿宋_GB2312" w:cs="仿宋_GB2312"/>
          <w:snapToGrid w:val="0"/>
          <w:color w:val="000000" w:themeColor="text1"/>
          <w:kern w:val="0"/>
          <w:sz w:val="32"/>
          <w:szCs w:val="32"/>
          <w:lang w:val="en-US" w:eastAsia="zh-CN"/>
        </w:rPr>
        <w:t>17.4</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；自主创业</w:t>
      </w:r>
      <w:r>
        <w:rPr>
          <w:rFonts w:hint="eastAsia" w:ascii="仿宋_GB2312" w:hAnsi="宋体" w:eastAsia="仿宋_GB2312" w:cs="仿宋_GB2312"/>
          <w:snapToGrid w:val="0"/>
          <w:color w:val="000000" w:themeColor="text1"/>
          <w:kern w:val="0"/>
          <w:sz w:val="32"/>
          <w:szCs w:val="32"/>
          <w:lang w:val="en-US" w:eastAsia="zh-CN"/>
        </w:rPr>
        <w:t>23</w:t>
      </w:r>
      <w:r>
        <w:rPr>
          <w:rFonts w:hint="eastAsia" w:ascii="仿宋_GB2312" w:hAnsi="宋体" w:eastAsia="仿宋_GB2312" w:cs="仿宋_GB2312"/>
          <w:snapToGrid w:val="0"/>
          <w:color w:val="000000" w:themeColor="text1"/>
          <w:kern w:val="0"/>
          <w:sz w:val="32"/>
          <w:szCs w:val="32"/>
        </w:rPr>
        <w:t>人，</w:t>
      </w:r>
      <w:r>
        <w:rPr>
          <w:rFonts w:hint="eastAsia" w:ascii="仿宋_GB2312" w:hAnsi="宋体" w:eastAsia="仿宋_GB2312" w:cs="仿宋_GB2312"/>
          <w:snapToGrid w:val="0"/>
          <w:color w:val="000000" w:themeColor="text1"/>
          <w:kern w:val="0"/>
          <w:sz w:val="32"/>
          <w:szCs w:val="32"/>
          <w:lang w:val="en-US" w:eastAsia="zh-CN"/>
        </w:rPr>
        <w:t>4.2</w:t>
      </w:r>
      <w:r>
        <w:rPr>
          <w:rFonts w:hint="eastAsia" w:ascii="仿宋_GB2312" w:hAnsi="宋体" w:eastAsia="仿宋_GB2312" w:cs="仿宋_GB2312"/>
          <w:snapToGrid w:val="0"/>
          <w:color w:val="000000" w:themeColor="text1"/>
          <w:kern w:val="0"/>
          <w:sz w:val="32"/>
          <w:szCs w:val="32"/>
        </w:rPr>
        <w:t>占</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。初次就业毕业生平均月薪与</w:t>
      </w:r>
      <w:r>
        <w:rPr>
          <w:rFonts w:ascii="仿宋_GB2312" w:hAnsi="宋体" w:eastAsia="仿宋_GB2312" w:cs="仿宋_GB2312"/>
          <w:snapToGrid w:val="0"/>
          <w:color w:val="000000" w:themeColor="text1"/>
          <w:kern w:val="0"/>
          <w:sz w:val="32"/>
          <w:szCs w:val="32"/>
        </w:rPr>
        <w:t>201</w:t>
      </w:r>
      <w:r>
        <w:rPr>
          <w:rFonts w:hint="eastAsia" w:ascii="仿宋_GB2312" w:hAnsi="宋体" w:eastAsia="仿宋_GB2312" w:cs="仿宋_GB2312"/>
          <w:snapToGrid w:val="0"/>
          <w:color w:val="000000" w:themeColor="text1"/>
          <w:kern w:val="0"/>
          <w:sz w:val="32"/>
          <w:szCs w:val="32"/>
          <w:lang w:val="en-US" w:eastAsia="zh-CN"/>
        </w:rPr>
        <w:t>7</w:t>
      </w:r>
      <w:r>
        <w:rPr>
          <w:rFonts w:hint="eastAsia" w:ascii="仿宋_GB2312" w:hAnsi="宋体" w:eastAsia="仿宋_GB2312" w:cs="仿宋_GB2312"/>
          <w:snapToGrid w:val="0"/>
          <w:color w:val="000000" w:themeColor="text1"/>
          <w:kern w:val="0"/>
          <w:sz w:val="32"/>
          <w:szCs w:val="32"/>
        </w:rPr>
        <w:t>年相比有所提高。根据学校对</w:t>
      </w:r>
      <w:r>
        <w:rPr>
          <w:rFonts w:hint="eastAsia" w:ascii="仿宋_GB2312" w:hAnsi="宋体" w:eastAsia="仿宋_GB2312" w:cs="仿宋_GB2312"/>
          <w:snapToGrid w:val="0"/>
          <w:color w:val="000000" w:themeColor="text1"/>
          <w:kern w:val="0"/>
          <w:sz w:val="32"/>
          <w:szCs w:val="32"/>
          <w:lang w:val="en-US" w:eastAsia="zh-CN"/>
        </w:rPr>
        <w:t>6</w:t>
      </w:r>
      <w:r>
        <w:rPr>
          <w:rFonts w:hint="eastAsia" w:ascii="仿宋_GB2312" w:hAnsi="宋体" w:eastAsia="仿宋_GB2312" w:cs="仿宋_GB2312"/>
          <w:snapToGrid w:val="0"/>
          <w:color w:val="000000" w:themeColor="text1"/>
          <w:kern w:val="0"/>
          <w:sz w:val="32"/>
          <w:szCs w:val="32"/>
        </w:rPr>
        <w:t>个用人单位的</w:t>
      </w:r>
      <w:r>
        <w:rPr>
          <w:rFonts w:hint="eastAsia" w:ascii="仿宋_GB2312" w:hAnsi="宋体" w:eastAsia="仿宋_GB2312" w:cs="仿宋_GB2312"/>
          <w:snapToGrid w:val="0"/>
          <w:color w:val="000000" w:themeColor="text1"/>
          <w:kern w:val="0"/>
          <w:sz w:val="32"/>
          <w:szCs w:val="32"/>
          <w:lang w:val="en-US" w:eastAsia="zh-CN"/>
        </w:rPr>
        <w:t>73</w:t>
      </w:r>
      <w:r>
        <w:rPr>
          <w:rFonts w:hint="eastAsia" w:ascii="仿宋_GB2312" w:hAnsi="宋体" w:eastAsia="仿宋_GB2312" w:cs="仿宋_GB2312"/>
          <w:snapToGrid w:val="0"/>
          <w:color w:val="000000" w:themeColor="text1"/>
          <w:kern w:val="0"/>
          <w:sz w:val="32"/>
          <w:szCs w:val="32"/>
        </w:rPr>
        <w:t>名</w:t>
      </w:r>
      <w:r>
        <w:rPr>
          <w:rFonts w:hint="eastAsia" w:ascii="仿宋_GB2312" w:hAnsi="宋体" w:eastAsia="仿宋_GB2312" w:cs="仿宋_GB2312"/>
          <w:snapToGrid w:val="0"/>
          <w:color w:val="000000" w:themeColor="text1"/>
          <w:kern w:val="0"/>
          <w:sz w:val="32"/>
          <w:szCs w:val="32"/>
          <w:lang w:eastAsia="zh-CN"/>
        </w:rPr>
        <w:t>2018</w:t>
      </w:r>
      <w:r>
        <w:rPr>
          <w:rFonts w:hint="eastAsia" w:ascii="仿宋_GB2312" w:hAnsi="宋体" w:eastAsia="仿宋_GB2312" w:cs="仿宋_GB2312"/>
          <w:snapToGrid w:val="0"/>
          <w:color w:val="000000" w:themeColor="text1"/>
          <w:kern w:val="0"/>
          <w:sz w:val="32"/>
          <w:szCs w:val="32"/>
        </w:rPr>
        <w:t>届毕业生的抽样调查，企业对我校毕业生满意度达到</w:t>
      </w:r>
      <w:r>
        <w:rPr>
          <w:rFonts w:ascii="仿宋_GB2312" w:hAnsi="宋体" w:eastAsia="仿宋_GB2312" w:cs="仿宋_GB2312"/>
          <w:snapToGrid w:val="0"/>
          <w:color w:val="000000" w:themeColor="text1"/>
          <w:kern w:val="0"/>
          <w:sz w:val="32"/>
          <w:szCs w:val="32"/>
        </w:rPr>
        <w:t>9</w:t>
      </w:r>
      <w:r>
        <w:rPr>
          <w:rFonts w:hint="eastAsia" w:ascii="仿宋_GB2312" w:hAnsi="宋体" w:eastAsia="仿宋_GB2312" w:cs="仿宋_GB2312"/>
          <w:snapToGrid w:val="0"/>
          <w:color w:val="000000" w:themeColor="text1"/>
          <w:kern w:val="0"/>
          <w:sz w:val="32"/>
          <w:szCs w:val="32"/>
          <w:lang w:val="en-US" w:eastAsia="zh-CN"/>
        </w:rPr>
        <w:t>4</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lang w:val="en-US" w:eastAsia="zh-CN"/>
        </w:rPr>
        <w:t>6</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；毕业生就业满意度</w:t>
      </w:r>
      <w:r>
        <w:rPr>
          <w:rFonts w:ascii="仿宋_GB2312" w:hAnsi="宋体" w:eastAsia="仿宋_GB2312" w:cs="仿宋_GB2312"/>
          <w:snapToGrid w:val="0"/>
          <w:color w:val="000000" w:themeColor="text1"/>
          <w:kern w:val="0"/>
          <w:sz w:val="32"/>
          <w:szCs w:val="32"/>
        </w:rPr>
        <w:t>8</w:t>
      </w:r>
      <w:r>
        <w:rPr>
          <w:rFonts w:hint="eastAsia" w:ascii="仿宋_GB2312" w:hAnsi="宋体" w:eastAsia="仿宋_GB2312" w:cs="仿宋_GB2312"/>
          <w:snapToGrid w:val="0"/>
          <w:color w:val="000000" w:themeColor="text1"/>
          <w:kern w:val="0"/>
          <w:sz w:val="32"/>
          <w:szCs w:val="32"/>
          <w:lang w:val="en-US" w:eastAsia="zh-CN"/>
        </w:rPr>
        <w:t>9</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lang w:val="en-US" w:eastAsia="zh-CN"/>
        </w:rPr>
        <w:t>3</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；毕业生对母校满意度和推荐</w:t>
      </w:r>
      <w:r>
        <w:rPr>
          <w:rFonts w:hint="eastAsia" w:ascii="仿宋_GB2312" w:hAnsi="宋体" w:eastAsia="仿宋_GB2312" w:cs="仿宋_GB2312"/>
          <w:snapToGrid w:val="0"/>
          <w:color w:val="000000" w:themeColor="text1"/>
          <w:kern w:val="0"/>
          <w:sz w:val="32"/>
          <w:szCs w:val="32"/>
          <w:lang w:eastAsia="zh-CN"/>
        </w:rPr>
        <w:t>满意</w:t>
      </w:r>
      <w:r>
        <w:rPr>
          <w:rFonts w:hint="eastAsia" w:ascii="仿宋_GB2312" w:hAnsi="宋体" w:eastAsia="仿宋_GB2312" w:cs="仿宋_GB2312"/>
          <w:snapToGrid w:val="0"/>
          <w:color w:val="000000" w:themeColor="text1"/>
          <w:kern w:val="0"/>
          <w:sz w:val="32"/>
          <w:szCs w:val="32"/>
        </w:rPr>
        <w:t>度为</w:t>
      </w:r>
      <w:r>
        <w:rPr>
          <w:rFonts w:hint="eastAsia" w:ascii="仿宋_GB2312" w:hAnsi="宋体" w:eastAsia="仿宋_GB2312" w:cs="仿宋_GB2312"/>
          <w:snapToGrid w:val="0"/>
          <w:color w:val="000000" w:themeColor="text1"/>
          <w:kern w:val="0"/>
          <w:sz w:val="32"/>
          <w:szCs w:val="32"/>
          <w:lang w:val="en-US" w:eastAsia="zh-CN"/>
        </w:rPr>
        <w:t>92</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lang w:val="en-US" w:eastAsia="zh-CN"/>
        </w:rPr>
        <w:t>5</w:t>
      </w:r>
      <w:r>
        <w:rPr>
          <w:rFonts w:ascii="仿宋_GB2312" w:hAnsi="宋体" w:eastAsia="仿宋_GB2312" w:cs="仿宋_GB2312"/>
          <w:snapToGrid w:val="0"/>
          <w:color w:val="000000" w:themeColor="text1"/>
          <w:kern w:val="0"/>
          <w:sz w:val="32"/>
          <w:szCs w:val="32"/>
        </w:rPr>
        <w:t>%</w:t>
      </w:r>
      <w:r>
        <w:rPr>
          <w:rFonts w:hint="eastAsia" w:ascii="仿宋_GB2312" w:hAnsi="宋体" w:eastAsia="仿宋_GB2312" w:cs="仿宋_GB2312"/>
          <w:snapToGrid w:val="0"/>
          <w:color w:val="000000" w:themeColor="text1"/>
          <w:kern w:val="0"/>
          <w:sz w:val="32"/>
          <w:szCs w:val="32"/>
        </w:rPr>
        <w:t>。</w:t>
      </w:r>
    </w:p>
    <w:p>
      <w:pPr>
        <w:adjustRightInd w:val="0"/>
        <w:snapToGrid w:val="0"/>
        <w:spacing w:line="560" w:lineRule="exact"/>
        <w:ind w:firstLine="643" w:firstLineChars="200"/>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2.5</w:t>
      </w:r>
      <w:r>
        <w:rPr>
          <w:rFonts w:hint="eastAsia" w:ascii="仿宋_GB2312" w:hAnsi="仿宋_GB2312" w:eastAsia="仿宋_GB2312" w:cs="仿宋_GB2312"/>
          <w:b/>
          <w:bCs/>
          <w:snapToGrid w:val="0"/>
          <w:color w:val="000000" w:themeColor="text1"/>
          <w:kern w:val="0"/>
          <w:sz w:val="32"/>
          <w:szCs w:val="32"/>
        </w:rPr>
        <w:t>职业发展</w:t>
      </w:r>
    </w:p>
    <w:p>
      <w:pPr>
        <w:adjustRightInd w:val="0"/>
        <w:snapToGrid w:val="0"/>
        <w:spacing w:line="560" w:lineRule="exact"/>
        <w:ind w:firstLine="640" w:firstLineChars="200"/>
        <w:jc w:val="both"/>
        <w:rPr>
          <w:rFonts w:ascii="黑体" w:hAnsi="黑体" w:eastAsia="黑体" w:cs="黑体"/>
          <w:b/>
          <w:bCs/>
          <w:snapToGrid w:val="0"/>
          <w:color w:val="000000" w:themeColor="text1"/>
          <w:kern w:val="0"/>
          <w:sz w:val="32"/>
          <w:szCs w:val="32"/>
        </w:rPr>
      </w:pPr>
      <w:r>
        <w:rPr>
          <w:rFonts w:hint="eastAsia" w:ascii="仿宋_GB2312" w:hAnsi="仿宋_GB2312" w:eastAsia="仿宋_GB2312" w:cs="仿宋_GB2312"/>
          <w:snapToGrid w:val="0"/>
          <w:color w:val="000000" w:themeColor="text1"/>
          <w:kern w:val="0"/>
          <w:sz w:val="32"/>
          <w:szCs w:val="32"/>
        </w:rPr>
        <w:t>学生在实习期间学习能力强，能快速的适应岗位工作，并在工作之余接受继续教育，努力提高自身职业素养。大部分同学还具备多岗位工作能力，受到企业的重视和提拔。例如：在佛山矢崎汽车配件有限公司工作的彭增聪和欧萍两位同学工作认真，学习能力强，被公司派往日本本部进修学习。</w:t>
      </w:r>
    </w:p>
    <w:p>
      <w:pPr>
        <w:adjustRightInd w:val="0"/>
        <w:snapToGrid w:val="0"/>
        <w:spacing w:line="560" w:lineRule="exact"/>
        <w:ind w:firstLine="630" w:firstLineChars="196"/>
        <w:jc w:val="both"/>
        <w:rPr>
          <w:rFonts w:ascii="仿宋_GB2312" w:hAnsi="仿宋_GB2312" w:eastAsia="仿宋_GB2312" w:cs="仿宋_GB2312"/>
          <w:b/>
          <w:bCs/>
          <w:snapToGrid w:val="0"/>
          <w:color w:val="000000" w:themeColor="text1"/>
          <w:kern w:val="0"/>
          <w:sz w:val="32"/>
          <w:szCs w:val="32"/>
        </w:rPr>
      </w:pPr>
      <w:r>
        <w:rPr>
          <w:rFonts w:ascii="黑体" w:hAnsi="黑体" w:eastAsia="黑体" w:cs="黑体"/>
          <w:b/>
          <w:bCs/>
          <w:snapToGrid w:val="0"/>
          <w:color w:val="000000" w:themeColor="text1"/>
          <w:kern w:val="0"/>
          <w:sz w:val="32"/>
          <w:szCs w:val="32"/>
        </w:rPr>
        <w:t>3.</w:t>
      </w:r>
      <w:bookmarkEnd w:id="1"/>
      <w:r>
        <w:rPr>
          <w:rFonts w:hint="eastAsia" w:ascii="黑体" w:hAnsi="黑体" w:eastAsia="黑体" w:cs="黑体"/>
          <w:b/>
          <w:bCs/>
          <w:snapToGrid w:val="0"/>
          <w:color w:val="000000" w:themeColor="text1"/>
          <w:kern w:val="0"/>
          <w:sz w:val="32"/>
          <w:szCs w:val="32"/>
        </w:rPr>
        <w:t>质量保障措施</w:t>
      </w:r>
      <w:bookmarkStart w:id="4" w:name="_Toc471109600"/>
    </w:p>
    <w:p>
      <w:pPr>
        <w:adjustRightInd w:val="0"/>
        <w:snapToGrid w:val="0"/>
        <w:spacing w:line="560" w:lineRule="exact"/>
        <w:ind w:firstLine="630" w:firstLineChars="196"/>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3.1</w:t>
      </w:r>
      <w:bookmarkEnd w:id="4"/>
      <w:r>
        <w:rPr>
          <w:rFonts w:hint="eastAsia" w:ascii="仿宋_GB2312" w:hAnsi="仿宋_GB2312" w:eastAsia="仿宋_GB2312" w:cs="仿宋_GB2312"/>
          <w:b/>
          <w:bCs/>
          <w:snapToGrid w:val="0"/>
          <w:color w:val="000000" w:themeColor="text1"/>
          <w:kern w:val="0"/>
          <w:sz w:val="32"/>
          <w:szCs w:val="32"/>
        </w:rPr>
        <w:t>专业动态调整</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突出专业建设，促进科学发展。学校建立并完善人才需求与专业设置动态调整机制，学校各专业均成立了由行业企业专家和本校骨干教师组成的专业建设委员会，进行了广泛的调研，并根据调研结果和学校专业建设规划制定了各专业建设规划和每年的年度发展建设实施规划，并在每年度进行专业建设工作总结。按照教育与产业、学校与企业、专业设置与职业岗位相对接的原则进行专业动态调整，主动适应区域产业结构优化升级要求，重点建设面向本地重点产业、优势产业和战略性新兴产业的电子技术应用、数控技术应用、机电技术应用等品牌专业。学校与广东农工商职业技术学院、广东机电职业技术学院建立了计算机应用、数控技术应用等</w:t>
      </w:r>
      <w:r>
        <w:rPr>
          <w:rFonts w:ascii="仿宋_GB2312" w:hAnsi="仿宋_GB2312" w:eastAsia="仿宋_GB2312" w:cs="仿宋_GB2312"/>
          <w:snapToGrid w:val="0"/>
          <w:color w:val="000000" w:themeColor="text1"/>
          <w:sz w:val="32"/>
          <w:szCs w:val="32"/>
        </w:rPr>
        <w:t>2</w:t>
      </w:r>
      <w:r>
        <w:rPr>
          <w:rFonts w:hint="eastAsia" w:ascii="仿宋_GB2312" w:hAnsi="仿宋_GB2312" w:eastAsia="仿宋_GB2312" w:cs="仿宋_GB2312"/>
          <w:snapToGrid w:val="0"/>
          <w:color w:val="000000" w:themeColor="text1"/>
          <w:sz w:val="32"/>
          <w:szCs w:val="32"/>
        </w:rPr>
        <w:t>个“三二分段”中高职衔接试点工作。</w:t>
      </w:r>
    </w:p>
    <w:p>
      <w:pPr>
        <w:adjustRightInd w:val="0"/>
        <w:snapToGrid w:val="0"/>
        <w:spacing w:line="560" w:lineRule="exact"/>
        <w:ind w:firstLine="630" w:firstLineChars="196"/>
        <w:jc w:val="both"/>
        <w:rPr>
          <w:rFonts w:ascii="仿宋_GB2312" w:hAnsi="仿宋_GB2312" w:eastAsia="仿宋_GB2312" w:cs="仿宋_GB2312"/>
          <w:b/>
          <w:bCs/>
          <w:snapToGrid w:val="0"/>
          <w:color w:val="000000" w:themeColor="text1"/>
          <w:kern w:val="0"/>
          <w:sz w:val="32"/>
          <w:szCs w:val="32"/>
        </w:rPr>
      </w:pPr>
      <w:bookmarkStart w:id="5" w:name="_Toc471109601"/>
      <w:r>
        <w:rPr>
          <w:rFonts w:ascii="仿宋_GB2312" w:hAnsi="仿宋_GB2312" w:eastAsia="仿宋_GB2312" w:cs="仿宋_GB2312"/>
          <w:b/>
          <w:bCs/>
          <w:snapToGrid w:val="0"/>
          <w:color w:val="000000" w:themeColor="text1"/>
          <w:kern w:val="0"/>
          <w:sz w:val="32"/>
          <w:szCs w:val="32"/>
        </w:rPr>
        <w:t>3.2</w:t>
      </w:r>
      <w:bookmarkEnd w:id="5"/>
      <w:r>
        <w:rPr>
          <w:rFonts w:hint="eastAsia" w:ascii="仿宋_GB2312" w:hAnsi="仿宋_GB2312" w:eastAsia="仿宋_GB2312" w:cs="仿宋_GB2312"/>
          <w:b/>
          <w:bCs/>
          <w:snapToGrid w:val="0"/>
          <w:color w:val="000000" w:themeColor="text1"/>
          <w:kern w:val="0"/>
          <w:sz w:val="32"/>
          <w:szCs w:val="32"/>
        </w:rPr>
        <w:t>教育教学改革</w:t>
      </w:r>
    </w:p>
    <w:p>
      <w:pPr>
        <w:adjustRightInd w:val="0"/>
        <w:snapToGrid w:val="0"/>
        <w:spacing w:line="560" w:lineRule="exact"/>
        <w:ind w:firstLine="640"/>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3.2.1</w:t>
      </w:r>
      <w:r>
        <w:rPr>
          <w:rFonts w:hint="eastAsia" w:ascii="楷体" w:hAnsi="楷体" w:eastAsia="楷体" w:cs="楷体"/>
          <w:snapToGrid w:val="0"/>
          <w:color w:val="000000" w:themeColor="text1"/>
          <w:kern w:val="0"/>
          <w:sz w:val="32"/>
          <w:szCs w:val="32"/>
        </w:rPr>
        <w:t>积极推进教学改革。</w:t>
      </w:r>
      <w:r>
        <w:rPr>
          <w:rFonts w:hint="eastAsia" w:ascii="仿宋_GB2312" w:hAnsi="仿宋_GB2312" w:eastAsia="仿宋_GB2312" w:cs="仿宋_GB2312"/>
          <w:snapToGrid w:val="0"/>
          <w:color w:val="000000" w:themeColor="text1"/>
          <w:kern w:val="0"/>
          <w:sz w:val="32"/>
          <w:szCs w:val="32"/>
        </w:rPr>
        <w:t>学校制定了实施性人才培养方案并进行滚动修订，根据国家和省指导性人才培养方案以及调研成果，构建以能力为本位、以职业实践为主线、以项目课程为主体的模块化专业课程体系；合理确定公共基础课和专业技能课学时比例，根据行业产业发展适时修订，并有严格的审批手续。大力加强专业建设，不断提升专业建设水平，主干专业实现了教学、实训一体化，学生职业道德、职业精神培养与技术技能训练高度融合。积极创新专业课教学模式形成了以项目教学、案例教学等为主体的多种教学模式。广大教师普遍采用项目教学、案例教学、场景教学和模拟教学等多种教学方式进行教学，注意专业教学过程与生产过程的对接，注重教学过程实践性、开放性和职业性强。根据专业特点，积极开展现代学徒制试点，进行小班化教学试点；探索和实施小组学习、合作学习和自主学习；因材施教，推行多种教学改革，建立了学习困难学生帮助机制等。学校为机电技术应用、会计、电子技术应用等专业购买了虚拟仿真实务训练系统。有效地降低了实训成本，提高了实训效果。教师根据教学要求自主开发了一部分教学资源，分为公共基础课和专业技能课，内容包括</w:t>
      </w:r>
      <w:r>
        <w:rPr>
          <w:rFonts w:ascii="仿宋_GB2312" w:hAnsi="仿宋_GB2312" w:eastAsia="仿宋_GB2312" w:cs="仿宋_GB2312"/>
          <w:snapToGrid w:val="0"/>
          <w:color w:val="000000" w:themeColor="text1"/>
          <w:kern w:val="0"/>
          <w:sz w:val="32"/>
          <w:szCs w:val="32"/>
        </w:rPr>
        <w:t>PPT</w:t>
      </w:r>
      <w:r>
        <w:rPr>
          <w:rFonts w:hint="eastAsia" w:ascii="仿宋_GB2312" w:hAnsi="仿宋_GB2312" w:eastAsia="仿宋_GB2312" w:cs="仿宋_GB2312"/>
          <w:snapToGrid w:val="0"/>
          <w:color w:val="000000" w:themeColor="text1"/>
          <w:kern w:val="0"/>
          <w:sz w:val="32"/>
          <w:szCs w:val="32"/>
        </w:rPr>
        <w:t>教案、实训项目库、教学案例、考试试题库等。</w:t>
      </w:r>
    </w:p>
    <w:p>
      <w:pPr>
        <w:adjustRightInd w:val="0"/>
        <w:snapToGrid w:val="0"/>
        <w:spacing w:line="560" w:lineRule="exact"/>
        <w:ind w:firstLine="640"/>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 xml:space="preserve">3.2.2 </w:t>
      </w:r>
      <w:r>
        <w:rPr>
          <w:rFonts w:hint="eastAsia" w:ascii="楷体" w:hAnsi="楷体" w:eastAsia="楷体" w:cs="楷体"/>
          <w:snapToGrid w:val="0"/>
          <w:color w:val="000000" w:themeColor="text1"/>
          <w:kern w:val="0"/>
          <w:sz w:val="32"/>
          <w:szCs w:val="32"/>
        </w:rPr>
        <w:t>加强校园信息化建设。</w:t>
      </w:r>
      <w:r>
        <w:rPr>
          <w:rFonts w:hint="eastAsia" w:ascii="仿宋_GB2312" w:hAnsi="仿宋_GB2312" w:eastAsia="仿宋_GB2312" w:cs="仿宋_GB2312"/>
          <w:snapToGrid w:val="0"/>
          <w:color w:val="000000" w:themeColor="text1"/>
          <w:kern w:val="0"/>
          <w:sz w:val="32"/>
          <w:szCs w:val="32"/>
        </w:rPr>
        <w:t>学校重点加强数字化校园投入，推进智慧校园建设，投资</w:t>
      </w:r>
      <w:r>
        <w:rPr>
          <w:rFonts w:ascii="仿宋_GB2312" w:hAnsi="仿宋_GB2312" w:eastAsia="仿宋_GB2312" w:cs="仿宋_GB2312"/>
          <w:snapToGrid w:val="0"/>
          <w:color w:val="000000" w:themeColor="text1"/>
          <w:kern w:val="0"/>
          <w:sz w:val="32"/>
          <w:szCs w:val="32"/>
        </w:rPr>
        <w:t>100</w:t>
      </w:r>
      <w:r>
        <w:rPr>
          <w:rFonts w:hint="eastAsia" w:ascii="仿宋_GB2312" w:hAnsi="仿宋_GB2312" w:eastAsia="仿宋_GB2312" w:cs="仿宋_GB2312"/>
          <w:snapToGrid w:val="0"/>
          <w:color w:val="000000" w:themeColor="text1"/>
          <w:kern w:val="0"/>
          <w:sz w:val="32"/>
          <w:szCs w:val="32"/>
        </w:rPr>
        <w:t>多万元，建成了万兆网控中心、实现了万兆主干、百兆桌面的校园基础网络架构，校园网络实现全覆盖通过中国电信的双百兆光纤接入</w:t>
      </w:r>
      <w:r>
        <w:rPr>
          <w:rFonts w:ascii="仿宋_GB2312" w:hAnsi="仿宋_GB2312" w:eastAsia="仿宋_GB2312" w:cs="仿宋_GB2312"/>
          <w:snapToGrid w:val="0"/>
          <w:color w:val="000000" w:themeColor="text1"/>
          <w:kern w:val="0"/>
          <w:sz w:val="32"/>
          <w:szCs w:val="32"/>
        </w:rPr>
        <w:t>internet</w:t>
      </w:r>
      <w:r>
        <w:rPr>
          <w:rFonts w:hint="eastAsia" w:ascii="仿宋_GB2312" w:hAnsi="仿宋_GB2312" w:eastAsia="仿宋_GB2312" w:cs="仿宋_GB2312"/>
          <w:snapToGrid w:val="0"/>
          <w:color w:val="000000" w:themeColor="text1"/>
          <w:kern w:val="0"/>
          <w:sz w:val="32"/>
          <w:szCs w:val="32"/>
        </w:rPr>
        <w:t>，安装与公安部门联网的网络哨兵安防监控系统，保证了校园网信息的安全。全校计算机总数达</w:t>
      </w:r>
      <w:r>
        <w:rPr>
          <w:rFonts w:hint="eastAsia" w:ascii="仿宋_GB2312" w:hAnsi="仿宋_GB2312" w:eastAsia="仿宋_GB2312" w:cs="仿宋_GB2312"/>
          <w:snapToGrid w:val="0"/>
          <w:color w:val="000000" w:themeColor="text1"/>
          <w:kern w:val="0"/>
          <w:sz w:val="32"/>
          <w:szCs w:val="32"/>
          <w:lang w:val="en-US" w:eastAsia="zh-CN"/>
        </w:rPr>
        <w:t>1182</w:t>
      </w:r>
      <w:r>
        <w:rPr>
          <w:rFonts w:hint="eastAsia" w:ascii="仿宋_GB2312" w:hAnsi="仿宋_GB2312" w:eastAsia="仿宋_GB2312" w:cs="仿宋_GB2312"/>
          <w:snapToGrid w:val="0"/>
          <w:color w:val="000000" w:themeColor="text1"/>
          <w:kern w:val="0"/>
          <w:sz w:val="32"/>
          <w:szCs w:val="32"/>
        </w:rPr>
        <w:t>台，其中学生用机</w:t>
      </w:r>
      <w:r>
        <w:rPr>
          <w:rFonts w:hint="eastAsia" w:ascii="仿宋_GB2312" w:hAnsi="仿宋_GB2312" w:eastAsia="仿宋_GB2312" w:cs="仿宋_GB2312"/>
          <w:snapToGrid w:val="0"/>
          <w:color w:val="000000" w:themeColor="text1"/>
          <w:kern w:val="0"/>
          <w:sz w:val="32"/>
          <w:szCs w:val="32"/>
          <w:lang w:val="en-US" w:eastAsia="zh-CN"/>
        </w:rPr>
        <w:t>1042</w:t>
      </w:r>
      <w:r>
        <w:rPr>
          <w:rFonts w:hint="eastAsia" w:ascii="仿宋_GB2312" w:hAnsi="仿宋_GB2312" w:eastAsia="仿宋_GB2312" w:cs="仿宋_GB2312"/>
          <w:snapToGrid w:val="0"/>
          <w:color w:val="000000" w:themeColor="text1"/>
          <w:kern w:val="0"/>
          <w:sz w:val="32"/>
          <w:szCs w:val="32"/>
        </w:rPr>
        <w:t>台，全校所有教室均连入校园网，课室安装了交互式电子白板、数字投影仪、中控多媒体计算机等多媒体教学设备，</w:t>
      </w:r>
      <w:r>
        <w:rPr>
          <w:rFonts w:ascii="仿宋_GB2312" w:hAnsi="仿宋_GB2312" w:eastAsia="仿宋_GB2312" w:cs="仿宋_GB2312"/>
          <w:snapToGrid w:val="0"/>
          <w:color w:val="000000" w:themeColor="text1"/>
          <w:kern w:val="0"/>
          <w:sz w:val="32"/>
          <w:szCs w:val="32"/>
        </w:rPr>
        <w:t>100%</w:t>
      </w:r>
      <w:r>
        <w:rPr>
          <w:rFonts w:hint="eastAsia" w:ascii="仿宋_GB2312" w:hAnsi="仿宋_GB2312" w:eastAsia="仿宋_GB2312" w:cs="仿宋_GB2312"/>
          <w:snapToGrid w:val="0"/>
          <w:color w:val="000000" w:themeColor="text1"/>
          <w:kern w:val="0"/>
          <w:sz w:val="32"/>
          <w:szCs w:val="32"/>
        </w:rPr>
        <w:t>的课室具有多媒体教学功能。</w:t>
      </w:r>
    </w:p>
    <w:p>
      <w:pPr>
        <w:adjustRightInd w:val="0"/>
        <w:snapToGrid w:val="0"/>
        <w:spacing w:line="560" w:lineRule="exact"/>
        <w:ind w:firstLine="640"/>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3.2.3</w:t>
      </w:r>
      <w:r>
        <w:rPr>
          <w:rFonts w:hint="eastAsia" w:ascii="楷体" w:hAnsi="楷体" w:eastAsia="楷体" w:cs="楷体"/>
          <w:snapToGrid w:val="0"/>
          <w:color w:val="000000" w:themeColor="text1"/>
          <w:kern w:val="0"/>
          <w:sz w:val="32"/>
          <w:szCs w:val="32"/>
        </w:rPr>
        <w:t>强化实训基地建设。</w:t>
      </w:r>
      <w:r>
        <w:rPr>
          <w:rFonts w:hint="eastAsia" w:ascii="仿宋_GB2312" w:hAnsi="仿宋_GB2312" w:eastAsia="仿宋_GB2312" w:cs="仿宋_GB2312"/>
          <w:snapToGrid w:val="0"/>
          <w:color w:val="000000" w:themeColor="text1"/>
          <w:kern w:val="0"/>
          <w:sz w:val="32"/>
          <w:szCs w:val="32"/>
        </w:rPr>
        <w:t>学校实训基地建设基本能满足学生实验实训的需要；以机电技术应用、电子技术应用实训中心为基础的乐昌市中等职业技术学校实训中心是广东省中等职业教育实训中心</w:t>
      </w:r>
      <w:r>
        <w:rPr>
          <w:rFonts w:hint="eastAsia" w:ascii="仿宋_GB2312" w:hAnsi="仿宋_GB2312" w:eastAsia="仿宋_GB2312" w:cs="仿宋_GB2312"/>
          <w:snapToGrid w:val="0"/>
          <w:color w:val="000000" w:themeColor="text1"/>
          <w:kern w:val="0"/>
          <w:sz w:val="32"/>
          <w:szCs w:val="32"/>
          <w:lang w:eastAsia="zh-CN"/>
        </w:rPr>
        <w:t>。</w:t>
      </w:r>
      <w:r>
        <w:rPr>
          <w:rFonts w:hint="eastAsia" w:ascii="仿宋_GB2312" w:hAnsi="仿宋_GB2312" w:eastAsia="仿宋_GB2312" w:cs="仿宋_GB2312"/>
          <w:snapToGrid w:val="0"/>
          <w:color w:val="000000" w:themeColor="text1"/>
          <w:kern w:val="0"/>
          <w:sz w:val="32"/>
          <w:szCs w:val="32"/>
          <w:lang w:val="en-US" w:eastAsia="zh-CN"/>
        </w:rPr>
        <w:t>2018年</w:t>
      </w:r>
      <w:r>
        <w:rPr>
          <w:rFonts w:hint="eastAsia" w:ascii="仿宋_GB2312" w:hAnsi="仿宋_GB2312" w:eastAsia="仿宋_GB2312" w:cs="仿宋_GB2312"/>
          <w:snapToGrid w:val="0"/>
          <w:color w:val="000000" w:themeColor="text1"/>
          <w:kern w:val="0"/>
          <w:sz w:val="32"/>
          <w:szCs w:val="32"/>
          <w:lang w:eastAsia="zh-CN"/>
        </w:rPr>
        <w:t>投入</w:t>
      </w:r>
      <w:r>
        <w:rPr>
          <w:rFonts w:hint="eastAsia" w:ascii="仿宋_GB2312" w:hAnsi="仿宋_GB2312" w:eastAsia="仿宋_GB2312" w:cs="仿宋_GB2312"/>
          <w:snapToGrid w:val="0"/>
          <w:color w:val="000000" w:themeColor="text1"/>
          <w:kern w:val="0"/>
          <w:sz w:val="32"/>
          <w:szCs w:val="32"/>
        </w:rPr>
        <w:t>项目资金</w:t>
      </w:r>
      <w:r>
        <w:rPr>
          <w:rFonts w:hint="eastAsia" w:ascii="仿宋_GB2312" w:hAnsi="仿宋_GB2312" w:eastAsia="仿宋_GB2312" w:cs="仿宋_GB2312"/>
          <w:snapToGrid w:val="0"/>
          <w:color w:val="000000" w:themeColor="text1"/>
          <w:kern w:val="0"/>
          <w:sz w:val="32"/>
          <w:szCs w:val="32"/>
          <w:lang w:val="en-US" w:eastAsia="zh-CN"/>
        </w:rPr>
        <w:t>1000</w:t>
      </w:r>
      <w:r>
        <w:rPr>
          <w:rFonts w:hint="eastAsia" w:ascii="仿宋_GB2312" w:hAnsi="仿宋_GB2312" w:eastAsia="仿宋_GB2312" w:cs="仿宋_GB2312"/>
          <w:snapToGrid w:val="0"/>
          <w:color w:val="000000" w:themeColor="text1"/>
          <w:kern w:val="0"/>
          <w:sz w:val="32"/>
          <w:szCs w:val="32"/>
        </w:rPr>
        <w:t>万元</w:t>
      </w:r>
      <w:r>
        <w:rPr>
          <w:rFonts w:hint="eastAsia" w:ascii="仿宋_GB2312" w:hAnsi="仿宋_GB2312" w:eastAsia="仿宋_GB2312" w:cs="仿宋_GB2312"/>
          <w:snapToGrid w:val="0"/>
          <w:color w:val="000000" w:themeColor="text1"/>
          <w:kern w:val="0"/>
          <w:sz w:val="32"/>
          <w:szCs w:val="32"/>
          <w:lang w:val="en-US" w:eastAsia="zh-CN"/>
        </w:rPr>
        <w:t>实施的</w:t>
      </w:r>
      <w:r>
        <w:rPr>
          <w:rFonts w:hint="eastAsia" w:ascii="仿宋" w:hAnsi="仿宋" w:eastAsia="仿宋" w:cs="仿宋"/>
          <w:color w:val="000000" w:themeColor="text1"/>
          <w:sz w:val="32"/>
          <w:szCs w:val="32"/>
          <w:lang w:eastAsia="zh-CN"/>
        </w:rPr>
        <w:t>职教中心大楼建设、云桌面实训室和电子商务实训</w:t>
      </w:r>
      <w:r>
        <w:rPr>
          <w:rFonts w:hint="eastAsia" w:ascii="仿宋" w:hAnsi="仿宋" w:eastAsia="仿宋" w:cs="仿宋"/>
          <w:color w:val="000000" w:themeColor="text1"/>
          <w:sz w:val="32"/>
          <w:szCs w:val="32"/>
          <w:lang w:val="en-US" w:eastAsia="zh-CN"/>
        </w:rPr>
        <w:t>等</w:t>
      </w:r>
      <w:r>
        <w:rPr>
          <w:rFonts w:hint="eastAsia" w:ascii="仿宋" w:hAnsi="仿宋" w:eastAsia="仿宋" w:cs="仿宋"/>
          <w:color w:val="000000" w:themeColor="text1"/>
          <w:sz w:val="32"/>
          <w:szCs w:val="32"/>
          <w:lang w:eastAsia="zh-CN"/>
        </w:rPr>
        <w:t>项目已正式投入使用</w:t>
      </w:r>
      <w:r>
        <w:rPr>
          <w:rFonts w:hint="eastAsia" w:ascii="仿宋_GB2312" w:hAnsi="仿宋_GB2312" w:eastAsia="仿宋_GB2312" w:cs="仿宋_GB2312"/>
          <w:snapToGrid w:val="0"/>
          <w:color w:val="000000" w:themeColor="text1"/>
          <w:kern w:val="0"/>
          <w:sz w:val="32"/>
          <w:szCs w:val="32"/>
        </w:rPr>
        <w:t>。</w:t>
      </w:r>
    </w:p>
    <w:p>
      <w:pPr>
        <w:adjustRightInd w:val="0"/>
        <w:snapToGrid w:val="0"/>
        <w:spacing w:line="560" w:lineRule="exact"/>
        <w:ind w:firstLine="640"/>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3.2.4</w:t>
      </w:r>
      <w:r>
        <w:rPr>
          <w:rFonts w:hint="eastAsia" w:ascii="楷体" w:hAnsi="楷体" w:eastAsia="楷体" w:cs="楷体"/>
          <w:snapToGrid w:val="0"/>
          <w:color w:val="000000" w:themeColor="text1"/>
          <w:kern w:val="0"/>
          <w:sz w:val="32"/>
          <w:szCs w:val="32"/>
        </w:rPr>
        <w:t>加快教学资源建设。</w:t>
      </w:r>
      <w:r>
        <w:rPr>
          <w:rFonts w:hint="eastAsia" w:ascii="仿宋_GB2312" w:hAnsi="仿宋_GB2312" w:eastAsia="仿宋_GB2312" w:cs="仿宋_GB2312"/>
          <w:snapToGrid w:val="0"/>
          <w:color w:val="000000" w:themeColor="text1"/>
          <w:kern w:val="0"/>
          <w:sz w:val="32"/>
          <w:szCs w:val="32"/>
        </w:rPr>
        <w:t>学校建成校园</w:t>
      </w:r>
      <w:r>
        <w:rPr>
          <w:rFonts w:ascii="仿宋_GB2312" w:hAnsi="仿宋_GB2312" w:eastAsia="仿宋_GB2312" w:cs="仿宋_GB2312"/>
          <w:snapToGrid w:val="0"/>
          <w:color w:val="000000" w:themeColor="text1"/>
          <w:kern w:val="0"/>
          <w:sz w:val="32"/>
          <w:szCs w:val="32"/>
        </w:rPr>
        <w:t>OA</w:t>
      </w:r>
      <w:r>
        <w:rPr>
          <w:rFonts w:hint="eastAsia" w:ascii="仿宋_GB2312" w:hAnsi="仿宋_GB2312" w:eastAsia="仿宋_GB2312" w:cs="仿宋_GB2312"/>
          <w:snapToGrid w:val="0"/>
          <w:color w:val="000000" w:themeColor="text1"/>
          <w:kern w:val="0"/>
          <w:sz w:val="32"/>
          <w:szCs w:val="32"/>
        </w:rPr>
        <w:t>办公系统，重新设计改版校园门户网站；并安装“无纸化系统”，教学资源涵盖学校各大类专业的近百门课程；构建数字图书馆，电子藏书达到</w:t>
      </w:r>
      <w:r>
        <w:rPr>
          <w:rFonts w:ascii="仿宋_GB2312" w:hAnsi="仿宋_GB2312" w:eastAsia="仿宋_GB2312" w:cs="仿宋_GB2312"/>
          <w:snapToGrid w:val="0"/>
          <w:color w:val="000000" w:themeColor="text1"/>
          <w:kern w:val="0"/>
          <w:sz w:val="32"/>
          <w:szCs w:val="32"/>
        </w:rPr>
        <w:t>5</w:t>
      </w:r>
      <w:r>
        <w:rPr>
          <w:rFonts w:hint="eastAsia" w:ascii="仿宋_GB2312" w:hAnsi="仿宋_GB2312" w:eastAsia="仿宋_GB2312" w:cs="仿宋_GB2312"/>
          <w:snapToGrid w:val="0"/>
          <w:color w:val="000000" w:themeColor="text1"/>
          <w:kern w:val="0"/>
          <w:sz w:val="32"/>
          <w:szCs w:val="32"/>
        </w:rPr>
        <w:t>万</w:t>
      </w:r>
      <w:r>
        <w:rPr>
          <w:rFonts w:hint="eastAsia" w:ascii="仿宋_GB2312" w:hAnsi="仿宋_GB2312" w:eastAsia="仿宋_GB2312" w:cs="仿宋_GB2312"/>
          <w:snapToGrid w:val="0"/>
          <w:color w:val="000000" w:themeColor="text1"/>
          <w:kern w:val="0"/>
          <w:sz w:val="32"/>
          <w:szCs w:val="32"/>
          <w:lang w:eastAsia="zh-CN"/>
        </w:rPr>
        <w:t>多</w:t>
      </w:r>
      <w:r>
        <w:rPr>
          <w:rFonts w:hint="eastAsia" w:ascii="仿宋_GB2312" w:hAnsi="仿宋_GB2312" w:eastAsia="仿宋_GB2312" w:cs="仿宋_GB2312"/>
          <w:snapToGrid w:val="0"/>
          <w:color w:val="000000" w:themeColor="text1"/>
          <w:kern w:val="0"/>
          <w:sz w:val="32"/>
          <w:szCs w:val="32"/>
        </w:rPr>
        <w:t>册（份）；将信息、招生、学籍、教务等子系统整合为统一标准的动态教育基础数据库系统；研发并形成课程数字化教学资源，获省专项支持的机电技术应用数字化资源和电子技术应用数字化学习系统按照项目任务书目标要求</w:t>
      </w:r>
      <w:r>
        <w:rPr>
          <w:rFonts w:hint="eastAsia" w:ascii="仿宋_GB2312" w:hAnsi="仿宋_GB2312" w:eastAsia="仿宋_GB2312" w:cs="仿宋_GB2312"/>
          <w:snapToGrid w:val="0"/>
          <w:color w:val="000000" w:themeColor="text1"/>
          <w:kern w:val="0"/>
          <w:sz w:val="32"/>
          <w:szCs w:val="32"/>
          <w:lang w:eastAsia="zh-CN"/>
        </w:rPr>
        <w:t>已完成</w:t>
      </w:r>
      <w:r>
        <w:rPr>
          <w:rFonts w:hint="eastAsia" w:ascii="仿宋_GB2312" w:hAnsi="仿宋_GB2312" w:eastAsia="仿宋_GB2312" w:cs="仿宋_GB2312"/>
          <w:snapToGrid w:val="0"/>
          <w:color w:val="000000" w:themeColor="text1"/>
          <w:kern w:val="0"/>
          <w:sz w:val="32"/>
          <w:szCs w:val="32"/>
        </w:rPr>
        <w:t>项目建设。</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b/>
          <w:snapToGrid w:val="0"/>
          <w:color w:val="000000" w:themeColor="text1"/>
          <w:sz w:val="32"/>
          <w:szCs w:val="32"/>
        </w:rPr>
      </w:pPr>
      <w:bookmarkStart w:id="6" w:name="_Toc471109602"/>
      <w:r>
        <w:rPr>
          <w:rFonts w:ascii="仿宋_GB2312" w:hAnsi="仿宋_GB2312" w:eastAsia="仿宋_GB2312" w:cs="仿宋_GB2312"/>
          <w:b/>
          <w:snapToGrid w:val="0"/>
          <w:color w:val="000000" w:themeColor="text1"/>
          <w:sz w:val="32"/>
          <w:szCs w:val="32"/>
        </w:rPr>
        <w:t>3.3</w:t>
      </w:r>
      <w:bookmarkEnd w:id="6"/>
      <w:r>
        <w:rPr>
          <w:rFonts w:hint="eastAsia" w:ascii="仿宋_GB2312" w:hAnsi="仿宋_GB2312" w:eastAsia="仿宋_GB2312" w:cs="仿宋_GB2312"/>
          <w:b/>
          <w:snapToGrid w:val="0"/>
          <w:color w:val="000000" w:themeColor="text1"/>
          <w:sz w:val="32"/>
          <w:szCs w:val="32"/>
        </w:rPr>
        <w:t>教师培养培训</w:t>
      </w:r>
    </w:p>
    <w:p>
      <w:pPr>
        <w:adjustRightInd w:val="0"/>
        <w:snapToGrid w:val="0"/>
        <w:spacing w:line="560" w:lineRule="exact"/>
        <w:ind w:firstLine="640"/>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3.3.1</w:t>
      </w:r>
      <w:r>
        <w:rPr>
          <w:rFonts w:hint="eastAsia" w:ascii="楷体" w:hAnsi="楷体" w:eastAsia="楷体" w:cs="楷体"/>
          <w:snapToGrid w:val="0"/>
          <w:color w:val="000000" w:themeColor="text1"/>
          <w:kern w:val="0"/>
          <w:sz w:val="32"/>
          <w:szCs w:val="32"/>
        </w:rPr>
        <w:t>校本研训规范执行。</w:t>
      </w:r>
      <w:r>
        <w:rPr>
          <w:rFonts w:hint="eastAsia" w:ascii="仿宋_GB2312" w:hAnsi="仿宋_GB2312" w:eastAsia="仿宋_GB2312" w:cs="仿宋_GB2312"/>
          <w:snapToGrid w:val="0"/>
          <w:color w:val="000000" w:themeColor="text1"/>
          <w:kern w:val="0"/>
          <w:sz w:val="32"/>
          <w:szCs w:val="32"/>
        </w:rPr>
        <w:t>学校制定有校本研训工作方案，校本研训有目标、有步骤、有措施。教师继续教育及时布置，及时督促，及时登记，继续教育签证率</w:t>
      </w:r>
      <w:r>
        <w:rPr>
          <w:rFonts w:ascii="仿宋_GB2312" w:hAnsi="仿宋_GB2312" w:eastAsia="仿宋_GB2312" w:cs="仿宋_GB2312"/>
          <w:snapToGrid w:val="0"/>
          <w:color w:val="000000" w:themeColor="text1"/>
          <w:kern w:val="0"/>
          <w:sz w:val="32"/>
          <w:szCs w:val="32"/>
        </w:rPr>
        <w:t>100%</w:t>
      </w:r>
      <w:r>
        <w:rPr>
          <w:rFonts w:hint="eastAsia" w:ascii="仿宋_GB2312" w:hAnsi="仿宋_GB2312" w:eastAsia="仿宋_GB2312" w:cs="仿宋_GB2312"/>
          <w:snapToGrid w:val="0"/>
          <w:color w:val="000000" w:themeColor="text1"/>
          <w:kern w:val="0"/>
          <w:sz w:val="32"/>
          <w:szCs w:val="32"/>
        </w:rPr>
        <w:t>，合格率</w:t>
      </w:r>
      <w:r>
        <w:rPr>
          <w:rFonts w:ascii="仿宋_GB2312" w:hAnsi="仿宋_GB2312" w:eastAsia="仿宋_GB2312" w:cs="仿宋_GB2312"/>
          <w:snapToGrid w:val="0"/>
          <w:color w:val="000000" w:themeColor="text1"/>
          <w:kern w:val="0"/>
          <w:sz w:val="32"/>
          <w:szCs w:val="32"/>
        </w:rPr>
        <w:t>100%</w:t>
      </w:r>
      <w:r>
        <w:rPr>
          <w:rFonts w:hint="eastAsia" w:ascii="仿宋_GB2312" w:hAnsi="仿宋_GB2312" w:eastAsia="仿宋_GB2312" w:cs="仿宋_GB2312"/>
          <w:snapToGrid w:val="0"/>
          <w:color w:val="000000" w:themeColor="text1"/>
          <w:kern w:val="0"/>
          <w:sz w:val="32"/>
          <w:szCs w:val="32"/>
        </w:rPr>
        <w:t>。</w:t>
      </w:r>
    </w:p>
    <w:p>
      <w:pPr>
        <w:adjustRightInd w:val="0"/>
        <w:snapToGrid w:val="0"/>
        <w:spacing w:line="560" w:lineRule="exact"/>
        <w:ind w:firstLine="640"/>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3.3.2</w:t>
      </w:r>
      <w:r>
        <w:rPr>
          <w:rFonts w:hint="eastAsia" w:ascii="楷体" w:hAnsi="楷体" w:eastAsia="楷体" w:cs="楷体"/>
          <w:snapToGrid w:val="0"/>
          <w:color w:val="000000" w:themeColor="text1"/>
          <w:kern w:val="0"/>
          <w:sz w:val="32"/>
          <w:szCs w:val="32"/>
        </w:rPr>
        <w:t>业务学习常态开展。</w:t>
      </w:r>
      <w:r>
        <w:rPr>
          <w:rFonts w:hint="eastAsia" w:ascii="仿宋_GB2312" w:hAnsi="仿宋_GB2312" w:eastAsia="仿宋_GB2312" w:cs="仿宋_GB2312"/>
          <w:snapToGrid w:val="0"/>
          <w:color w:val="000000" w:themeColor="text1"/>
          <w:kern w:val="0"/>
          <w:sz w:val="32"/>
          <w:szCs w:val="32"/>
        </w:rPr>
        <w:t>学校对各专业组、学科组有明确的专题研修要求，各专业组、学科组每周结合教研活动正常开展业务培训，结合课程标准、人才培养方案、考纲等进行专题学习研讨。</w:t>
      </w:r>
    </w:p>
    <w:p>
      <w:pPr>
        <w:adjustRightInd w:val="0"/>
        <w:snapToGrid w:val="0"/>
        <w:spacing w:line="560" w:lineRule="exact"/>
        <w:ind w:firstLine="672"/>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3.3.3.</w:t>
      </w:r>
      <w:r>
        <w:rPr>
          <w:rFonts w:hint="eastAsia" w:ascii="楷体" w:hAnsi="楷体" w:eastAsia="楷体" w:cs="楷体"/>
          <w:snapToGrid w:val="0"/>
          <w:color w:val="000000" w:themeColor="text1"/>
          <w:kern w:val="0"/>
          <w:sz w:val="32"/>
          <w:szCs w:val="32"/>
        </w:rPr>
        <w:t>打造多样培训形式。</w:t>
      </w:r>
      <w:r>
        <w:rPr>
          <w:rFonts w:hint="eastAsia" w:ascii="仿宋_GB2312" w:hAnsi="仿宋_GB2312" w:eastAsia="仿宋_GB2312" w:cs="仿宋_GB2312"/>
          <w:snapToGrid w:val="0"/>
          <w:color w:val="000000" w:themeColor="text1"/>
          <w:kern w:val="0"/>
          <w:sz w:val="32"/>
          <w:szCs w:val="32"/>
        </w:rPr>
        <w:t>学校建立了同伴共研共进模式，组织开展青蓝工程活动，青蓝工程有仪式、有任务、有检查、有考核。正在创建数控名师工作室，切实履行培养青年教师的职责，发挥了辐射引领作用</w:t>
      </w:r>
      <w:r>
        <w:rPr>
          <w:rFonts w:hint="eastAsia" w:ascii="仿宋_GB2312" w:hAnsi="仿宋_GB2312" w:eastAsia="仿宋_GB2312" w:cs="仿宋_GB2312"/>
          <w:snapToGrid w:val="0"/>
          <w:color w:val="000000" w:themeColor="text1"/>
          <w:kern w:val="0"/>
          <w:sz w:val="32"/>
          <w:szCs w:val="32"/>
          <w:lang w:eastAsia="zh-CN"/>
        </w:rPr>
        <w:t>。</w:t>
      </w:r>
      <w:r>
        <w:rPr>
          <w:rFonts w:hint="eastAsia" w:ascii="仿宋_GB2312" w:hAnsi="仿宋_GB2312" w:eastAsia="仿宋_GB2312" w:cs="仿宋_GB2312"/>
          <w:snapToGrid w:val="0"/>
          <w:color w:val="000000" w:themeColor="text1"/>
          <w:kern w:val="0"/>
          <w:sz w:val="32"/>
          <w:szCs w:val="32"/>
          <w:lang w:val="en-US" w:eastAsia="zh-CN"/>
        </w:rPr>
        <w:t>2018年，余春荣同志被评为广东省南粤优秀教师，</w:t>
      </w:r>
      <w:r>
        <w:rPr>
          <w:rFonts w:hint="eastAsia" w:ascii="仿宋_GB2312" w:hAnsi="仿宋_GB2312" w:eastAsia="仿宋_GB2312" w:cs="仿宋_GB2312"/>
          <w:snapToGrid w:val="0"/>
          <w:color w:val="000000" w:themeColor="text1"/>
          <w:kern w:val="0"/>
          <w:sz w:val="32"/>
          <w:szCs w:val="32"/>
          <w:lang w:eastAsia="zh-CN"/>
        </w:rPr>
        <w:t>罗光溢、</w:t>
      </w:r>
      <w:r>
        <w:rPr>
          <w:rFonts w:hint="eastAsia" w:ascii="仿宋_GB2312" w:hAnsi="仿宋_GB2312" w:eastAsia="仿宋_GB2312" w:cs="仿宋_GB2312"/>
          <w:snapToGrid w:val="0"/>
          <w:color w:val="000000" w:themeColor="text1"/>
          <w:kern w:val="0"/>
          <w:sz w:val="32"/>
          <w:szCs w:val="32"/>
        </w:rPr>
        <w:t>黄常明</w:t>
      </w:r>
      <w:r>
        <w:rPr>
          <w:rFonts w:hint="eastAsia" w:ascii="仿宋_GB2312" w:hAnsi="仿宋_GB2312" w:eastAsia="仿宋_GB2312" w:cs="仿宋_GB2312"/>
          <w:snapToGrid w:val="0"/>
          <w:color w:val="000000" w:themeColor="text1"/>
          <w:kern w:val="0"/>
          <w:sz w:val="32"/>
          <w:szCs w:val="32"/>
          <w:lang w:eastAsia="zh-CN"/>
        </w:rPr>
        <w:t>同志被韶关市政府授予“韶关市首期享受市政府特殊津贴人才”称号，王春英、谭开明分别被评为韶关市优秀教育工作者、</w:t>
      </w:r>
      <w:r>
        <w:rPr>
          <w:rFonts w:hint="eastAsia" w:ascii="仿宋_GB2312" w:hAnsi="仿宋_GB2312" w:eastAsia="仿宋_GB2312" w:cs="仿宋_GB2312"/>
          <w:snapToGrid w:val="0"/>
          <w:color w:val="000000" w:themeColor="text1"/>
          <w:kern w:val="0"/>
          <w:sz w:val="32"/>
          <w:szCs w:val="32"/>
          <w:lang w:val="en-US" w:eastAsia="zh-CN"/>
        </w:rPr>
        <w:t>韶关市</w:t>
      </w:r>
      <w:r>
        <w:rPr>
          <w:rFonts w:hint="eastAsia" w:ascii="仿宋_GB2312" w:hAnsi="仿宋_GB2312" w:eastAsia="仿宋_GB2312" w:cs="仿宋_GB2312"/>
          <w:snapToGrid w:val="0"/>
          <w:color w:val="000000" w:themeColor="text1"/>
          <w:kern w:val="0"/>
          <w:sz w:val="32"/>
          <w:szCs w:val="32"/>
          <w:lang w:eastAsia="zh-CN"/>
        </w:rPr>
        <w:t>优秀教师，</w:t>
      </w:r>
      <w:r>
        <w:rPr>
          <w:rFonts w:hint="eastAsia" w:ascii="仿宋_GB2312" w:hAnsi="仿宋_GB2312" w:eastAsia="仿宋_GB2312" w:cs="仿宋_GB2312"/>
          <w:snapToGrid w:val="0"/>
          <w:color w:val="000000" w:themeColor="text1"/>
          <w:kern w:val="0"/>
          <w:sz w:val="32"/>
          <w:szCs w:val="32"/>
          <w:lang w:val="en-US" w:eastAsia="zh-CN"/>
        </w:rPr>
        <w:t>丘</w:t>
      </w:r>
      <w:r>
        <w:rPr>
          <w:rFonts w:hint="eastAsia" w:ascii="仿宋_GB2312" w:hAnsi="仿宋_GB2312" w:eastAsia="仿宋_GB2312" w:cs="仿宋_GB2312"/>
          <w:snapToGrid w:val="0"/>
          <w:color w:val="000000" w:themeColor="text1"/>
          <w:kern w:val="0"/>
          <w:sz w:val="32"/>
          <w:szCs w:val="32"/>
          <w:lang w:eastAsia="zh-CN"/>
        </w:rPr>
        <w:t>慧琼、朱林发同志</w:t>
      </w:r>
      <w:r>
        <w:rPr>
          <w:rFonts w:hint="eastAsia" w:ascii="仿宋_GB2312" w:hAnsi="仿宋_GB2312" w:eastAsia="仿宋_GB2312" w:cs="仿宋_GB2312"/>
          <w:snapToGrid w:val="0"/>
          <w:color w:val="000000" w:themeColor="text1"/>
          <w:kern w:val="0"/>
          <w:sz w:val="32"/>
          <w:szCs w:val="32"/>
        </w:rPr>
        <w:t>被</w:t>
      </w:r>
      <w:r>
        <w:rPr>
          <w:rFonts w:hint="eastAsia" w:ascii="仿宋_GB2312" w:hAnsi="仿宋_GB2312" w:eastAsia="仿宋_GB2312" w:cs="仿宋_GB2312"/>
          <w:snapToGrid w:val="0"/>
          <w:color w:val="000000" w:themeColor="text1"/>
          <w:kern w:val="0"/>
          <w:sz w:val="32"/>
          <w:szCs w:val="32"/>
          <w:lang w:eastAsia="zh-CN"/>
        </w:rPr>
        <w:t>列为韶关市第六批名教师培养对象</w:t>
      </w:r>
      <w:r>
        <w:rPr>
          <w:rFonts w:hint="eastAsia" w:ascii="仿宋_GB2312" w:hAnsi="仿宋_GB2312" w:eastAsia="仿宋_GB2312" w:cs="仿宋_GB2312"/>
          <w:snapToGrid w:val="0"/>
          <w:color w:val="000000" w:themeColor="text1"/>
          <w:kern w:val="0"/>
          <w:sz w:val="32"/>
          <w:szCs w:val="32"/>
        </w:rPr>
        <w:t>。</w:t>
      </w:r>
    </w:p>
    <w:p>
      <w:pPr>
        <w:adjustRightInd w:val="0"/>
        <w:snapToGrid w:val="0"/>
        <w:spacing w:line="560" w:lineRule="exact"/>
        <w:ind w:firstLine="672"/>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3.3.4</w:t>
      </w:r>
      <w:r>
        <w:rPr>
          <w:rFonts w:hint="eastAsia" w:ascii="楷体" w:hAnsi="楷体" w:eastAsia="楷体" w:cs="楷体"/>
          <w:snapToGrid w:val="0"/>
          <w:color w:val="000000" w:themeColor="text1"/>
          <w:kern w:val="0"/>
          <w:sz w:val="32"/>
          <w:szCs w:val="32"/>
        </w:rPr>
        <w:t>企业实践提升能力。</w:t>
      </w:r>
      <w:r>
        <w:rPr>
          <w:rFonts w:hint="eastAsia" w:ascii="仿宋_GB2312" w:hAnsi="仿宋_GB2312" w:eastAsia="仿宋_GB2312" w:cs="仿宋_GB2312"/>
          <w:snapToGrid w:val="0"/>
          <w:color w:val="000000" w:themeColor="text1"/>
          <w:kern w:val="0"/>
          <w:sz w:val="32"/>
          <w:szCs w:val="32"/>
        </w:rPr>
        <w:t>根据上级主管部门制定的专业教师下企业实践的有关规定，学校组织教师按要求利用各种机会到相关企业实践锻炼。专业教师下企业学习新工艺、新技术、新方法，积极参与企业产品研发，专业能力得到了提升。</w:t>
      </w:r>
    </w:p>
    <w:p>
      <w:pPr>
        <w:adjustRightInd w:val="0"/>
        <w:snapToGrid w:val="0"/>
        <w:spacing w:line="560" w:lineRule="exact"/>
        <w:ind w:firstLine="672"/>
        <w:jc w:val="both"/>
        <w:rPr>
          <w:rFonts w:ascii="仿宋_GB2312" w:hAnsi="仿宋_GB2312" w:eastAsia="仿宋_GB2312" w:cs="仿宋_GB2312"/>
          <w:snapToGrid w:val="0"/>
          <w:color w:val="000000" w:themeColor="text1"/>
          <w:kern w:val="0"/>
          <w:sz w:val="32"/>
          <w:szCs w:val="32"/>
        </w:rPr>
      </w:pPr>
      <w:r>
        <w:rPr>
          <w:rFonts w:ascii="楷体" w:hAnsi="楷体" w:eastAsia="楷体" w:cs="楷体"/>
          <w:snapToGrid w:val="0"/>
          <w:color w:val="000000" w:themeColor="text1"/>
          <w:kern w:val="0"/>
          <w:sz w:val="32"/>
          <w:szCs w:val="32"/>
        </w:rPr>
        <w:t>3.3.5</w:t>
      </w:r>
      <w:r>
        <w:rPr>
          <w:rFonts w:hint="eastAsia" w:ascii="楷体" w:hAnsi="楷体" w:eastAsia="楷体" w:cs="楷体"/>
          <w:snapToGrid w:val="0"/>
          <w:color w:val="000000" w:themeColor="text1"/>
          <w:kern w:val="0"/>
          <w:sz w:val="32"/>
          <w:szCs w:val="32"/>
        </w:rPr>
        <w:t>突出重点带动全体。</w:t>
      </w:r>
      <w:r>
        <w:rPr>
          <w:rFonts w:hint="eastAsia" w:ascii="仿宋_GB2312" w:hAnsi="仿宋_GB2312" w:eastAsia="仿宋_GB2312" w:cs="仿宋_GB2312"/>
          <w:snapToGrid w:val="0"/>
          <w:color w:val="000000" w:themeColor="text1"/>
          <w:kern w:val="0"/>
          <w:sz w:val="32"/>
          <w:szCs w:val="32"/>
        </w:rPr>
        <w:t>学校制定了专业带头人、骨干教师培养计划，以及骨干教师、青年教师培训制度，积极组织教师参加各级培训，参加培训教师的名额下发到各专业组，由各专业组推荐，校长</w:t>
      </w:r>
      <w:r>
        <w:rPr>
          <w:rFonts w:hint="eastAsia" w:ascii="仿宋_GB2312" w:hAnsi="仿宋_GB2312" w:eastAsia="仿宋_GB2312" w:cs="仿宋_GB2312"/>
          <w:snapToGrid w:val="0"/>
          <w:color w:val="000000" w:themeColor="text1"/>
          <w:kern w:val="0"/>
          <w:sz w:val="32"/>
          <w:szCs w:val="32"/>
          <w:lang w:eastAsia="zh-CN"/>
        </w:rPr>
        <w:t>会议</w:t>
      </w:r>
      <w:r>
        <w:rPr>
          <w:rFonts w:hint="eastAsia" w:ascii="仿宋_GB2312" w:hAnsi="仿宋_GB2312" w:eastAsia="仿宋_GB2312" w:cs="仿宋_GB2312"/>
          <w:snapToGrid w:val="0"/>
          <w:color w:val="000000" w:themeColor="text1"/>
          <w:kern w:val="0"/>
          <w:sz w:val="32"/>
          <w:szCs w:val="32"/>
        </w:rPr>
        <w:t>研究确定公布。培训侧重向专业带头人、骨干教师、优秀青年教师倾斜，用足名额。</w:t>
      </w:r>
      <w:r>
        <w:rPr>
          <w:rFonts w:hint="eastAsia" w:ascii="仿宋_GB2312" w:hAnsi="仿宋_GB2312" w:eastAsia="仿宋_GB2312" w:cs="仿宋_GB2312"/>
          <w:snapToGrid w:val="0"/>
          <w:color w:val="000000" w:themeColor="text1"/>
          <w:kern w:val="0"/>
          <w:sz w:val="32"/>
          <w:szCs w:val="32"/>
          <w:lang w:eastAsia="zh-CN"/>
        </w:rPr>
        <w:t>2018</w:t>
      </w:r>
      <w:r>
        <w:rPr>
          <w:rFonts w:hint="eastAsia" w:ascii="仿宋_GB2312" w:hAnsi="仿宋_GB2312" w:eastAsia="仿宋_GB2312" w:cs="仿宋_GB2312"/>
          <w:snapToGrid w:val="0"/>
          <w:color w:val="000000" w:themeColor="text1"/>
          <w:kern w:val="0"/>
          <w:sz w:val="32"/>
          <w:szCs w:val="32"/>
        </w:rPr>
        <w:t>年学校教师参加省培</w:t>
      </w:r>
      <w:r>
        <w:rPr>
          <w:rFonts w:hint="eastAsia" w:ascii="仿宋_GB2312" w:hAnsi="仿宋_GB2312" w:eastAsia="仿宋_GB2312" w:cs="仿宋_GB2312"/>
          <w:snapToGrid w:val="0"/>
          <w:color w:val="000000" w:themeColor="text1"/>
          <w:kern w:val="0"/>
          <w:sz w:val="32"/>
          <w:szCs w:val="32"/>
          <w:lang w:val="en-US" w:eastAsia="zh-CN"/>
        </w:rPr>
        <w:t>18</w:t>
      </w:r>
      <w:r>
        <w:rPr>
          <w:rFonts w:hint="eastAsia" w:ascii="仿宋_GB2312" w:hAnsi="仿宋_GB2312" w:eastAsia="仿宋_GB2312" w:cs="仿宋_GB2312"/>
          <w:snapToGrid w:val="0"/>
          <w:color w:val="000000" w:themeColor="text1"/>
          <w:kern w:val="0"/>
          <w:sz w:val="32"/>
          <w:szCs w:val="32"/>
        </w:rPr>
        <w:t>人，市培</w:t>
      </w:r>
      <w:r>
        <w:rPr>
          <w:rFonts w:hint="eastAsia" w:ascii="仿宋_GB2312" w:hAnsi="仿宋_GB2312" w:eastAsia="仿宋_GB2312" w:cs="仿宋_GB2312"/>
          <w:snapToGrid w:val="0"/>
          <w:color w:val="000000" w:themeColor="text1"/>
          <w:kern w:val="0"/>
          <w:sz w:val="32"/>
          <w:szCs w:val="32"/>
          <w:lang w:val="en-US" w:eastAsia="zh-CN"/>
        </w:rPr>
        <w:t>98</w:t>
      </w:r>
      <w:r>
        <w:rPr>
          <w:rFonts w:hint="eastAsia" w:ascii="仿宋_GB2312" w:hAnsi="仿宋_GB2312" w:eastAsia="仿宋_GB2312" w:cs="仿宋_GB2312"/>
          <w:snapToGrid w:val="0"/>
          <w:color w:val="000000" w:themeColor="text1"/>
          <w:kern w:val="0"/>
          <w:sz w:val="32"/>
          <w:szCs w:val="32"/>
        </w:rPr>
        <w:t>人，县培</w:t>
      </w:r>
      <w:r>
        <w:rPr>
          <w:rFonts w:hint="eastAsia" w:ascii="仿宋_GB2312" w:hAnsi="仿宋_GB2312" w:eastAsia="仿宋_GB2312" w:cs="仿宋_GB2312"/>
          <w:snapToGrid w:val="0"/>
          <w:color w:val="000000" w:themeColor="text1"/>
          <w:kern w:val="0"/>
          <w:sz w:val="32"/>
          <w:szCs w:val="32"/>
          <w:lang w:val="en-US" w:eastAsia="zh-CN"/>
        </w:rPr>
        <w:t>183</w:t>
      </w:r>
      <w:r>
        <w:rPr>
          <w:rFonts w:hint="eastAsia" w:ascii="仿宋_GB2312" w:hAnsi="仿宋_GB2312" w:eastAsia="仿宋_GB2312" w:cs="仿宋_GB2312"/>
          <w:snapToGrid w:val="0"/>
          <w:color w:val="000000" w:themeColor="text1"/>
          <w:kern w:val="0"/>
          <w:sz w:val="32"/>
          <w:szCs w:val="32"/>
        </w:rPr>
        <w:t>人。</w:t>
      </w:r>
    </w:p>
    <w:p>
      <w:pPr>
        <w:adjustRightInd w:val="0"/>
        <w:snapToGrid w:val="0"/>
        <w:spacing w:line="560" w:lineRule="exact"/>
        <w:ind w:firstLine="630" w:firstLineChars="196"/>
        <w:jc w:val="both"/>
        <w:rPr>
          <w:rFonts w:ascii="仿宋_GB2312" w:hAnsi="仿宋_GB2312" w:eastAsia="仿宋_GB2312" w:cs="仿宋_GB2312"/>
          <w:b/>
          <w:bCs/>
          <w:snapToGrid w:val="0"/>
          <w:color w:val="000000" w:themeColor="text1"/>
          <w:kern w:val="0"/>
          <w:sz w:val="32"/>
          <w:szCs w:val="32"/>
        </w:rPr>
      </w:pPr>
      <w:bookmarkStart w:id="7" w:name="_Toc471109603"/>
      <w:r>
        <w:rPr>
          <w:rFonts w:ascii="仿宋_GB2312" w:hAnsi="仿宋_GB2312" w:eastAsia="仿宋_GB2312" w:cs="仿宋_GB2312"/>
          <w:b/>
          <w:bCs/>
          <w:snapToGrid w:val="0"/>
          <w:color w:val="000000" w:themeColor="text1"/>
          <w:kern w:val="0"/>
          <w:sz w:val="32"/>
          <w:szCs w:val="32"/>
        </w:rPr>
        <w:t>3.4</w:t>
      </w:r>
      <w:bookmarkEnd w:id="7"/>
      <w:r>
        <w:rPr>
          <w:rFonts w:hint="eastAsia" w:ascii="仿宋_GB2312" w:hAnsi="仿宋_GB2312" w:eastAsia="仿宋_GB2312" w:cs="仿宋_GB2312"/>
          <w:b/>
          <w:bCs/>
          <w:snapToGrid w:val="0"/>
          <w:color w:val="000000" w:themeColor="text1"/>
          <w:kern w:val="0"/>
          <w:sz w:val="32"/>
          <w:szCs w:val="32"/>
        </w:rPr>
        <w:t>规范管理情况</w:t>
      </w:r>
    </w:p>
    <w:p>
      <w:pPr>
        <w:keepNext w:val="0"/>
        <w:keepLines w:val="0"/>
        <w:pageBreakBefore w:val="0"/>
        <w:kinsoku/>
        <w:wordWrap/>
        <w:overflowPunct/>
        <w:topLinePunct w:val="0"/>
        <w:autoSpaceDE/>
        <w:autoSpaceDN/>
        <w:bidi w:val="0"/>
        <w:spacing w:line="560" w:lineRule="exact"/>
        <w:ind w:right="0" w:rightChars="0" w:firstLine="640" w:firstLineChars="200"/>
        <w:jc w:val="both"/>
        <w:textAlignment w:val="auto"/>
        <w:outlineLvl w:val="9"/>
        <w:rPr>
          <w:rFonts w:ascii="仿宋_GB2312" w:hAnsi="仿宋_GB2312" w:eastAsia="仿宋_GB2312" w:cs="仿宋_GB2312"/>
          <w:snapToGrid w:val="0"/>
          <w:color w:val="000000" w:themeColor="text1"/>
          <w:kern w:val="0"/>
          <w:sz w:val="32"/>
          <w:szCs w:val="32"/>
          <w:shd w:val="clear" w:color="auto" w:fill="FFFFFF"/>
        </w:rPr>
      </w:pPr>
      <w:r>
        <w:rPr>
          <w:rFonts w:ascii="楷体" w:hAnsi="楷体" w:eastAsia="楷体" w:cs="楷体"/>
          <w:snapToGrid w:val="0"/>
          <w:color w:val="000000" w:themeColor="text1"/>
          <w:kern w:val="0"/>
          <w:sz w:val="32"/>
          <w:szCs w:val="32"/>
        </w:rPr>
        <w:t>3.4.1</w:t>
      </w:r>
      <w:r>
        <w:rPr>
          <w:rFonts w:hint="eastAsia" w:ascii="楷体" w:hAnsi="楷体" w:eastAsia="楷体" w:cs="楷体"/>
          <w:snapToGrid w:val="0"/>
          <w:color w:val="000000" w:themeColor="text1"/>
          <w:kern w:val="0"/>
          <w:sz w:val="32"/>
          <w:szCs w:val="32"/>
        </w:rPr>
        <w:t>教学管理规范运行。</w:t>
      </w:r>
      <w:r>
        <w:rPr>
          <w:rFonts w:hint="eastAsia" w:ascii="仿宋_GB2312" w:hAnsi="仿宋_GB2312" w:eastAsia="仿宋_GB2312" w:cs="仿宋_GB2312"/>
          <w:snapToGrid w:val="0"/>
          <w:color w:val="000000" w:themeColor="text1"/>
          <w:kern w:val="0"/>
          <w:sz w:val="32"/>
          <w:szCs w:val="32"/>
        </w:rPr>
        <w:t>一是不断探索和完善教学管理体系，实行“学校</w:t>
      </w:r>
      <w:r>
        <w:rPr>
          <w:rFonts w:ascii="仿宋_GB2312" w:hAnsi="仿宋_GB2312" w:eastAsia="仿宋_GB2312" w:cs="仿宋_GB2312"/>
          <w:snapToGrid w:val="0"/>
          <w:color w:val="000000" w:themeColor="text1"/>
          <w:kern w:val="0"/>
          <w:sz w:val="32"/>
          <w:szCs w:val="32"/>
        </w:rPr>
        <w:t>—</w:t>
      </w:r>
      <w:r>
        <w:rPr>
          <w:rFonts w:hint="eastAsia" w:ascii="仿宋_GB2312" w:hAnsi="仿宋_GB2312" w:eastAsia="仿宋_GB2312" w:cs="仿宋_GB2312"/>
          <w:snapToGrid w:val="0"/>
          <w:color w:val="000000" w:themeColor="text1"/>
          <w:kern w:val="0"/>
          <w:sz w:val="32"/>
          <w:szCs w:val="32"/>
        </w:rPr>
        <w:t>科组”二级管理，设立教务处和专业组，部门管理职责权限明确。二是教学管理制度规范、完备，实施计划管理。除不定期检查外，教务处在期中和期末均组织专业组对</w:t>
      </w:r>
      <w:r>
        <w:rPr>
          <w:rFonts w:hint="eastAsia" w:ascii="仿宋_GB2312" w:hAnsi="仿宋_GB2312" w:eastAsia="仿宋_GB2312" w:cs="仿宋_GB2312"/>
          <w:snapToGrid w:val="0"/>
          <w:color w:val="000000" w:themeColor="text1"/>
          <w:kern w:val="0"/>
          <w:sz w:val="32"/>
          <w:szCs w:val="32"/>
          <w:lang w:eastAsia="zh-CN"/>
        </w:rPr>
        <w:t>教学常规工作和</w:t>
      </w:r>
      <w:r>
        <w:rPr>
          <w:rFonts w:hint="eastAsia" w:ascii="仿宋_GB2312" w:hAnsi="仿宋_GB2312" w:eastAsia="仿宋_GB2312" w:cs="仿宋_GB2312"/>
          <w:snapToGrid w:val="0"/>
          <w:color w:val="000000" w:themeColor="text1"/>
          <w:kern w:val="0"/>
          <w:sz w:val="32"/>
          <w:szCs w:val="32"/>
        </w:rPr>
        <w:t>教学计划的执行情况进行系统的督查，确保了教学工作有计划、有执行、有检查、有总结，部门教学工作计划与总结齐全。三是按照中等职业教育的人才培养目标和不同课程的岗位要求，按照规范程序编制了各专业实施性教学计划。四是教学课程的开设做到了开足开齐，教材选用规范，德育课、文化课均采用教育部和省教育厅规定教材，专业课程均选用省教育厅推荐目录中教材。五是积极推进课程改革，大力开发校本教材，并重视资源开发与利用。学校开发了包括课件等多种形式的教学资源，满足了教学需要。</w:t>
      </w:r>
      <w:r>
        <w:rPr>
          <w:rFonts w:hint="eastAsia" w:ascii="仿宋_GB2312" w:hAnsi="仿宋_GB2312" w:eastAsia="仿宋_GB2312" w:cs="仿宋_GB2312"/>
          <w:snapToGrid w:val="0"/>
          <w:color w:val="000000" w:themeColor="text1"/>
          <w:kern w:val="0"/>
          <w:sz w:val="32"/>
          <w:szCs w:val="32"/>
          <w:shd w:val="clear" w:color="auto" w:fill="FFFFFF"/>
        </w:rPr>
        <w:t>深化教学改革，实施“中等职业教育‘</w:t>
      </w:r>
      <w:r>
        <w:rPr>
          <w:rFonts w:ascii="仿宋_GB2312" w:hAnsi="仿宋_GB2312" w:eastAsia="仿宋_GB2312" w:cs="仿宋_GB2312"/>
          <w:snapToGrid w:val="0"/>
          <w:color w:val="000000" w:themeColor="text1"/>
          <w:kern w:val="0"/>
          <w:sz w:val="32"/>
          <w:szCs w:val="32"/>
          <w:shd w:val="clear" w:color="auto" w:fill="FFFFFF"/>
        </w:rPr>
        <w:t>2.5+0.5</w:t>
      </w:r>
      <w:r>
        <w:rPr>
          <w:rFonts w:hint="eastAsia" w:ascii="仿宋_GB2312" w:hAnsi="仿宋_GB2312" w:eastAsia="仿宋_GB2312" w:cs="仿宋_GB2312"/>
          <w:snapToGrid w:val="0"/>
          <w:color w:val="000000" w:themeColor="text1"/>
          <w:kern w:val="0"/>
          <w:sz w:val="32"/>
          <w:szCs w:val="32"/>
          <w:shd w:val="clear" w:color="auto" w:fill="FFFFFF"/>
        </w:rPr>
        <w:t>’、校外顶岗实习时间一般不超过</w:t>
      </w:r>
      <w:r>
        <w:rPr>
          <w:rFonts w:ascii="仿宋_GB2312" w:hAnsi="仿宋_GB2312" w:eastAsia="仿宋_GB2312" w:cs="仿宋_GB2312"/>
          <w:snapToGrid w:val="0"/>
          <w:color w:val="000000" w:themeColor="text1"/>
          <w:kern w:val="0"/>
          <w:sz w:val="32"/>
          <w:szCs w:val="32"/>
          <w:shd w:val="clear" w:color="auto" w:fill="FFFFFF"/>
        </w:rPr>
        <w:t>0.5</w:t>
      </w:r>
      <w:r>
        <w:rPr>
          <w:rFonts w:hint="eastAsia" w:ascii="仿宋_GB2312" w:hAnsi="仿宋_GB2312" w:eastAsia="仿宋_GB2312" w:cs="仿宋_GB2312"/>
          <w:snapToGrid w:val="0"/>
          <w:color w:val="000000" w:themeColor="text1"/>
          <w:kern w:val="0"/>
          <w:sz w:val="32"/>
          <w:szCs w:val="32"/>
          <w:shd w:val="clear" w:color="auto" w:fill="FFFFFF"/>
        </w:rPr>
        <w:t>年”的教学安排，公共基础课程与专业技能课程总学时之比平均为</w:t>
      </w:r>
      <w:r>
        <w:rPr>
          <w:rFonts w:ascii="仿宋_GB2312" w:hAnsi="仿宋_GB2312" w:eastAsia="仿宋_GB2312" w:cs="仿宋_GB2312"/>
          <w:snapToGrid w:val="0"/>
          <w:color w:val="000000" w:themeColor="text1"/>
          <w:kern w:val="0"/>
          <w:sz w:val="32"/>
          <w:szCs w:val="32"/>
          <w:shd w:val="clear" w:color="auto" w:fill="FFFFFF"/>
        </w:rPr>
        <w:t>3.9</w:t>
      </w:r>
      <w:r>
        <w:rPr>
          <w:rFonts w:hint="eastAsia" w:ascii="仿宋_GB2312" w:hAnsi="仿宋_GB2312" w:eastAsia="仿宋_GB2312" w:cs="仿宋_GB2312"/>
          <w:snapToGrid w:val="0"/>
          <w:color w:val="000000" w:themeColor="text1"/>
          <w:kern w:val="0"/>
          <w:sz w:val="32"/>
          <w:szCs w:val="32"/>
          <w:shd w:val="clear" w:color="auto" w:fill="FFFFFF"/>
        </w:rPr>
        <w:t>：</w:t>
      </w:r>
      <w:r>
        <w:rPr>
          <w:rFonts w:ascii="仿宋_GB2312" w:hAnsi="仿宋_GB2312" w:eastAsia="仿宋_GB2312" w:cs="仿宋_GB2312"/>
          <w:snapToGrid w:val="0"/>
          <w:color w:val="000000" w:themeColor="text1"/>
          <w:kern w:val="0"/>
          <w:sz w:val="32"/>
          <w:szCs w:val="32"/>
          <w:shd w:val="clear" w:color="auto" w:fill="FFFFFF"/>
        </w:rPr>
        <w:t>6.1</w:t>
      </w:r>
      <w:r>
        <w:rPr>
          <w:rFonts w:hint="eastAsia" w:ascii="仿宋_GB2312" w:hAnsi="仿宋_GB2312" w:eastAsia="仿宋_GB2312" w:cs="仿宋_GB2312"/>
          <w:snapToGrid w:val="0"/>
          <w:color w:val="000000" w:themeColor="text1"/>
          <w:kern w:val="0"/>
          <w:sz w:val="32"/>
          <w:szCs w:val="32"/>
          <w:shd w:val="clear" w:color="auto" w:fill="FFFFFF"/>
        </w:rPr>
        <w:t>，学分比为</w:t>
      </w:r>
      <w:r>
        <w:rPr>
          <w:rFonts w:ascii="仿宋_GB2312" w:hAnsi="仿宋_GB2312" w:eastAsia="仿宋_GB2312" w:cs="仿宋_GB2312"/>
          <w:snapToGrid w:val="0"/>
          <w:color w:val="000000" w:themeColor="text1"/>
          <w:kern w:val="0"/>
          <w:sz w:val="32"/>
          <w:szCs w:val="32"/>
          <w:shd w:val="clear" w:color="auto" w:fill="FFFFFF"/>
        </w:rPr>
        <w:t>4</w:t>
      </w:r>
      <w:r>
        <w:rPr>
          <w:rFonts w:hint="eastAsia" w:ascii="仿宋_GB2312" w:hAnsi="仿宋_GB2312" w:eastAsia="仿宋_GB2312" w:cs="仿宋_GB2312"/>
          <w:snapToGrid w:val="0"/>
          <w:color w:val="000000" w:themeColor="text1"/>
          <w:kern w:val="0"/>
          <w:sz w:val="32"/>
          <w:szCs w:val="32"/>
          <w:shd w:val="clear" w:color="auto" w:fill="FFFFFF"/>
        </w:rPr>
        <w:t>：</w:t>
      </w:r>
      <w:r>
        <w:rPr>
          <w:rFonts w:ascii="仿宋_GB2312" w:hAnsi="仿宋_GB2312" w:eastAsia="仿宋_GB2312" w:cs="仿宋_GB2312"/>
          <w:snapToGrid w:val="0"/>
          <w:color w:val="000000" w:themeColor="text1"/>
          <w:kern w:val="0"/>
          <w:sz w:val="32"/>
          <w:szCs w:val="32"/>
          <w:shd w:val="clear" w:color="auto" w:fill="FFFFFF"/>
        </w:rPr>
        <w:t>6</w:t>
      </w:r>
      <w:r>
        <w:rPr>
          <w:rFonts w:hint="eastAsia" w:ascii="仿宋_GB2312" w:hAnsi="仿宋_GB2312" w:eastAsia="仿宋_GB2312" w:cs="仿宋_GB2312"/>
          <w:snapToGrid w:val="0"/>
          <w:color w:val="000000" w:themeColor="text1"/>
          <w:kern w:val="0"/>
          <w:sz w:val="32"/>
          <w:szCs w:val="32"/>
          <w:shd w:val="clear" w:color="auto" w:fill="FFFFFF"/>
        </w:rPr>
        <w:t>，专业课程中的实践性教学比重为</w:t>
      </w:r>
      <w:r>
        <w:rPr>
          <w:rFonts w:ascii="仿宋_GB2312" w:hAnsi="仿宋_GB2312" w:eastAsia="仿宋_GB2312" w:cs="仿宋_GB2312"/>
          <w:snapToGrid w:val="0"/>
          <w:color w:val="000000" w:themeColor="text1"/>
          <w:kern w:val="0"/>
          <w:sz w:val="32"/>
          <w:szCs w:val="32"/>
          <w:shd w:val="clear" w:color="auto" w:fill="FFFFFF"/>
        </w:rPr>
        <w:t>50%</w:t>
      </w:r>
      <w:r>
        <w:rPr>
          <w:rFonts w:hint="eastAsia" w:ascii="仿宋_GB2312" w:hAnsi="仿宋_GB2312" w:eastAsia="仿宋_GB2312" w:cs="仿宋_GB2312"/>
          <w:snapToGrid w:val="0"/>
          <w:color w:val="000000" w:themeColor="text1"/>
          <w:kern w:val="0"/>
          <w:sz w:val="32"/>
          <w:szCs w:val="32"/>
          <w:shd w:val="clear" w:color="auto" w:fill="FFFFFF"/>
        </w:rPr>
        <w:t>以上。</w:t>
      </w:r>
    </w:p>
    <w:p>
      <w:pPr>
        <w:pStyle w:val="5"/>
        <w:widowControl w:val="0"/>
        <w:shd w:val="clear" w:color="auto" w:fill="FFFFFF"/>
        <w:adjustRightInd w:val="0"/>
        <w:snapToGrid w:val="0"/>
        <w:spacing w:before="0" w:beforeAutospacing="0" w:after="0" w:afterAutospacing="0" w:line="560" w:lineRule="exact"/>
        <w:ind w:firstLine="640"/>
        <w:jc w:val="both"/>
        <w:rPr>
          <w:rFonts w:ascii="仿宋_GB2312" w:hAnsi="仿宋_GB2312" w:eastAsia="仿宋_GB2312" w:cs="仿宋_GB2312"/>
          <w:snapToGrid w:val="0"/>
          <w:color w:val="000000" w:themeColor="text1"/>
          <w:sz w:val="32"/>
          <w:szCs w:val="32"/>
        </w:rPr>
      </w:pPr>
      <w:bookmarkStart w:id="8" w:name="_Toc471109616"/>
      <w:r>
        <w:rPr>
          <w:rFonts w:ascii="楷体" w:hAnsi="楷体" w:eastAsia="楷体" w:cs="楷体"/>
          <w:snapToGrid w:val="0"/>
          <w:color w:val="000000" w:themeColor="text1"/>
          <w:sz w:val="32"/>
          <w:szCs w:val="32"/>
          <w:shd w:val="clear" w:color="auto" w:fill="FFFFFF"/>
        </w:rPr>
        <w:t>3.4.2</w:t>
      </w:r>
      <w:r>
        <w:rPr>
          <w:rFonts w:hint="eastAsia" w:ascii="楷体" w:hAnsi="楷体" w:eastAsia="楷体" w:cs="楷体"/>
          <w:snapToGrid w:val="0"/>
          <w:color w:val="000000" w:themeColor="text1"/>
          <w:sz w:val="32"/>
          <w:szCs w:val="32"/>
          <w:shd w:val="clear" w:color="auto" w:fill="FFFFFF"/>
        </w:rPr>
        <w:t>学生管理严格规范。</w:t>
      </w:r>
      <w:r>
        <w:rPr>
          <w:rFonts w:hint="eastAsia" w:ascii="仿宋_GB2312" w:hAnsi="仿宋_GB2312" w:eastAsia="仿宋_GB2312" w:cs="仿宋_GB2312"/>
          <w:snapToGrid w:val="0"/>
          <w:color w:val="000000" w:themeColor="text1"/>
          <w:sz w:val="32"/>
          <w:szCs w:val="32"/>
          <w:shd w:val="clear" w:color="auto" w:fill="FFFFFF"/>
        </w:rPr>
        <w:t>把学生管理、学生教育、学生服务、学生安全结合起来，坚持抓常规、抓细节、抓养成，保证学生学习生活秩序安全稳定。一是深化半军事化管理，不断拓展管理覆盖面。建立了学生综合素质月度评价、学期评价、毕业评价制度，强化了评价的过程控制。二是认真做好学生教育工作。新生入学后，开展为期</w:t>
      </w:r>
      <w:r>
        <w:rPr>
          <w:rFonts w:hint="eastAsia" w:ascii="仿宋_GB2312" w:hAnsi="仿宋_GB2312" w:eastAsia="仿宋_GB2312" w:cs="仿宋_GB2312"/>
          <w:snapToGrid w:val="0"/>
          <w:color w:val="000000" w:themeColor="text1"/>
          <w:sz w:val="32"/>
          <w:szCs w:val="32"/>
          <w:shd w:val="clear" w:color="auto" w:fill="FFFFFF"/>
          <w:lang w:eastAsia="zh-CN"/>
        </w:rPr>
        <w:t>两周</w:t>
      </w:r>
      <w:r>
        <w:rPr>
          <w:rFonts w:hint="eastAsia" w:ascii="仿宋_GB2312" w:hAnsi="仿宋_GB2312" w:eastAsia="仿宋_GB2312" w:cs="仿宋_GB2312"/>
          <w:snapToGrid w:val="0"/>
          <w:color w:val="000000" w:themeColor="text1"/>
          <w:sz w:val="32"/>
          <w:szCs w:val="32"/>
          <w:shd w:val="clear" w:color="auto" w:fill="FFFFFF"/>
        </w:rPr>
        <w:t>的集中入学教育活动。学校政教处</w:t>
      </w:r>
      <w:r>
        <w:rPr>
          <w:rFonts w:hint="eastAsia" w:ascii="仿宋_GB2312" w:hAnsi="仿宋_GB2312" w:eastAsia="仿宋_GB2312" w:cs="仿宋_GB2312"/>
          <w:snapToGrid w:val="0"/>
          <w:color w:val="000000" w:themeColor="text1"/>
          <w:sz w:val="32"/>
          <w:szCs w:val="32"/>
          <w:shd w:val="clear" w:color="auto" w:fill="FFFFFF"/>
          <w:lang w:eastAsia="zh-CN"/>
        </w:rPr>
        <w:t>人员</w:t>
      </w:r>
      <w:r>
        <w:rPr>
          <w:rFonts w:hint="eastAsia" w:ascii="仿宋_GB2312" w:hAnsi="仿宋_GB2312" w:eastAsia="仿宋_GB2312" w:cs="仿宋_GB2312"/>
          <w:snapToGrid w:val="0"/>
          <w:color w:val="000000" w:themeColor="text1"/>
          <w:sz w:val="32"/>
          <w:szCs w:val="32"/>
          <w:shd w:val="clear" w:color="auto" w:fill="FFFFFF"/>
        </w:rPr>
        <w:t>、</w:t>
      </w:r>
      <w:r>
        <w:rPr>
          <w:rFonts w:hint="eastAsia" w:ascii="仿宋_GB2312" w:hAnsi="仿宋_GB2312" w:eastAsia="仿宋_GB2312" w:cs="仿宋_GB2312"/>
          <w:snapToGrid w:val="0"/>
          <w:color w:val="000000" w:themeColor="text1"/>
          <w:sz w:val="32"/>
          <w:szCs w:val="32"/>
          <w:shd w:val="clear" w:color="auto" w:fill="FFFFFF"/>
          <w:lang w:eastAsia="zh-CN"/>
        </w:rPr>
        <w:t>科级组长</w:t>
      </w:r>
      <w:r>
        <w:rPr>
          <w:rFonts w:hint="eastAsia" w:ascii="仿宋_GB2312" w:hAnsi="仿宋_GB2312" w:eastAsia="仿宋_GB2312" w:cs="仿宋_GB2312"/>
          <w:snapToGrid w:val="0"/>
          <w:color w:val="000000" w:themeColor="text1"/>
          <w:sz w:val="32"/>
          <w:szCs w:val="32"/>
          <w:shd w:val="clear" w:color="auto" w:fill="FFFFFF"/>
        </w:rPr>
        <w:t>及班主任老师</w:t>
      </w:r>
      <w:r>
        <w:rPr>
          <w:rFonts w:ascii="仿宋_GB2312" w:hAnsi="仿宋_GB2312" w:eastAsia="仿宋_GB2312" w:cs="仿宋_GB2312"/>
          <w:snapToGrid w:val="0"/>
          <w:color w:val="000000" w:themeColor="text1"/>
          <w:sz w:val="32"/>
          <w:szCs w:val="32"/>
          <w:shd w:val="clear" w:color="auto" w:fill="FFFFFF"/>
        </w:rPr>
        <w:t>14</w:t>
      </w:r>
      <w:r>
        <w:rPr>
          <w:rFonts w:hint="eastAsia" w:ascii="仿宋_GB2312" w:hAnsi="仿宋_GB2312" w:eastAsia="仿宋_GB2312" w:cs="仿宋_GB2312"/>
          <w:snapToGrid w:val="0"/>
          <w:color w:val="000000" w:themeColor="text1"/>
          <w:sz w:val="32"/>
          <w:szCs w:val="32"/>
          <w:shd w:val="clear" w:color="auto" w:fill="FFFFFF"/>
        </w:rPr>
        <w:t>小时（早上</w:t>
      </w:r>
      <w:r>
        <w:rPr>
          <w:rFonts w:ascii="仿宋_GB2312" w:hAnsi="仿宋_GB2312" w:eastAsia="仿宋_GB2312" w:cs="仿宋_GB2312"/>
          <w:snapToGrid w:val="0"/>
          <w:color w:val="000000" w:themeColor="text1"/>
          <w:sz w:val="32"/>
          <w:szCs w:val="32"/>
          <w:shd w:val="clear" w:color="auto" w:fill="FFFFFF"/>
        </w:rPr>
        <w:t>7:50--</w:t>
      </w:r>
      <w:r>
        <w:rPr>
          <w:rFonts w:hint="eastAsia" w:ascii="仿宋_GB2312" w:hAnsi="仿宋_GB2312" w:eastAsia="仿宋_GB2312" w:cs="仿宋_GB2312"/>
          <w:snapToGrid w:val="0"/>
          <w:color w:val="000000" w:themeColor="text1"/>
          <w:sz w:val="32"/>
          <w:szCs w:val="32"/>
          <w:shd w:val="clear" w:color="auto" w:fill="FFFFFF"/>
        </w:rPr>
        <w:t>晚上</w:t>
      </w:r>
      <w:r>
        <w:rPr>
          <w:rFonts w:ascii="仿宋_GB2312" w:hAnsi="仿宋_GB2312" w:eastAsia="仿宋_GB2312" w:cs="仿宋_GB2312"/>
          <w:snapToGrid w:val="0"/>
          <w:color w:val="000000" w:themeColor="text1"/>
          <w:sz w:val="32"/>
          <w:szCs w:val="32"/>
          <w:shd w:val="clear" w:color="auto" w:fill="FFFFFF"/>
        </w:rPr>
        <w:t>10:00</w:t>
      </w:r>
      <w:r>
        <w:rPr>
          <w:rFonts w:hint="eastAsia" w:ascii="仿宋_GB2312" w:hAnsi="仿宋_GB2312" w:eastAsia="仿宋_GB2312" w:cs="仿宋_GB2312"/>
          <w:snapToGrid w:val="0"/>
          <w:color w:val="000000" w:themeColor="text1"/>
          <w:sz w:val="32"/>
          <w:szCs w:val="32"/>
          <w:shd w:val="clear" w:color="auto" w:fill="FFFFFF"/>
        </w:rPr>
        <w:t>）在校参与管理学生。将军训与纪律教育、法制教育、人文教育、励志教育等有机结合起来，增强了入学教育工作的针对性和实效性。三是加强心理健康教育。通过学生团体辅导、集体讲座、知识竞赛等多种形式，普及心理健康知识，做好学生心理咨询工作，提升学生心理健康意识。</w:t>
      </w:r>
      <w:r>
        <w:rPr>
          <w:rFonts w:hint="eastAsia" w:ascii="仿宋_GB2312" w:hAnsi="仿宋_GB2312" w:eastAsia="仿宋_GB2312" w:cs="仿宋_GB2312"/>
          <w:snapToGrid w:val="0"/>
          <w:color w:val="000000" w:themeColor="text1"/>
          <w:sz w:val="32"/>
          <w:szCs w:val="32"/>
          <w:shd w:val="clear" w:color="auto" w:fill="FFFFFF"/>
          <w:lang w:eastAsia="zh-CN"/>
        </w:rPr>
        <w:t>2018</w:t>
      </w:r>
      <w:r>
        <w:rPr>
          <w:rFonts w:hint="eastAsia" w:ascii="仿宋_GB2312" w:hAnsi="仿宋_GB2312" w:eastAsia="仿宋_GB2312" w:cs="仿宋_GB2312"/>
          <w:snapToGrid w:val="0"/>
          <w:color w:val="000000" w:themeColor="text1"/>
          <w:sz w:val="32"/>
          <w:szCs w:val="32"/>
          <w:shd w:val="clear" w:color="auto" w:fill="FFFFFF"/>
        </w:rPr>
        <w:t>年，组织学生团体辅导</w:t>
      </w:r>
      <w:r>
        <w:rPr>
          <w:rFonts w:hint="eastAsia" w:ascii="仿宋_GB2312" w:hAnsi="仿宋_GB2312" w:eastAsia="仿宋_GB2312" w:cs="仿宋_GB2312"/>
          <w:snapToGrid w:val="0"/>
          <w:color w:val="000000" w:themeColor="text1"/>
          <w:sz w:val="32"/>
          <w:szCs w:val="32"/>
          <w:shd w:val="clear" w:color="auto" w:fill="FFFFFF"/>
          <w:lang w:val="en-US" w:eastAsia="zh-CN"/>
        </w:rPr>
        <w:t>8</w:t>
      </w:r>
      <w:r>
        <w:rPr>
          <w:rFonts w:hint="eastAsia" w:ascii="仿宋_GB2312" w:hAnsi="仿宋_GB2312" w:eastAsia="仿宋_GB2312" w:cs="仿宋_GB2312"/>
          <w:snapToGrid w:val="0"/>
          <w:color w:val="000000" w:themeColor="text1"/>
          <w:sz w:val="32"/>
          <w:szCs w:val="32"/>
          <w:shd w:val="clear" w:color="auto" w:fill="FFFFFF"/>
        </w:rPr>
        <w:t>次，涉及学生</w:t>
      </w:r>
      <w:r>
        <w:rPr>
          <w:rFonts w:hint="eastAsia" w:ascii="仿宋_GB2312" w:hAnsi="仿宋_GB2312" w:eastAsia="仿宋_GB2312" w:cs="仿宋_GB2312"/>
          <w:snapToGrid w:val="0"/>
          <w:color w:val="000000" w:themeColor="text1"/>
          <w:sz w:val="32"/>
          <w:szCs w:val="32"/>
          <w:shd w:val="clear" w:color="auto" w:fill="FFFFFF"/>
          <w:lang w:val="en-US" w:eastAsia="zh-CN"/>
        </w:rPr>
        <w:t>30</w:t>
      </w:r>
      <w:r>
        <w:rPr>
          <w:rFonts w:ascii="仿宋_GB2312" w:hAnsi="仿宋_GB2312" w:eastAsia="仿宋_GB2312" w:cs="仿宋_GB2312"/>
          <w:snapToGrid w:val="0"/>
          <w:color w:val="000000" w:themeColor="text1"/>
          <w:sz w:val="32"/>
          <w:szCs w:val="32"/>
          <w:shd w:val="clear" w:color="auto" w:fill="FFFFFF"/>
        </w:rPr>
        <w:t>0</w:t>
      </w:r>
      <w:r>
        <w:rPr>
          <w:rFonts w:hint="eastAsia" w:ascii="仿宋_GB2312" w:hAnsi="仿宋_GB2312" w:eastAsia="仿宋_GB2312" w:cs="仿宋_GB2312"/>
          <w:snapToGrid w:val="0"/>
          <w:color w:val="000000" w:themeColor="text1"/>
          <w:sz w:val="32"/>
          <w:szCs w:val="32"/>
          <w:shd w:val="clear" w:color="auto" w:fill="FFFFFF"/>
        </w:rPr>
        <w:t>余人；组织班主任团体辅导</w:t>
      </w:r>
      <w:r>
        <w:rPr>
          <w:rFonts w:hint="eastAsia" w:ascii="仿宋_GB2312" w:hAnsi="仿宋_GB2312" w:eastAsia="仿宋_GB2312" w:cs="仿宋_GB2312"/>
          <w:snapToGrid w:val="0"/>
          <w:color w:val="000000" w:themeColor="text1"/>
          <w:sz w:val="32"/>
          <w:szCs w:val="32"/>
          <w:shd w:val="clear" w:color="auto" w:fill="FFFFFF"/>
          <w:lang w:val="en-US" w:eastAsia="zh-CN"/>
        </w:rPr>
        <w:t>5</w:t>
      </w:r>
      <w:r>
        <w:rPr>
          <w:rFonts w:hint="eastAsia" w:ascii="仿宋_GB2312" w:hAnsi="仿宋_GB2312" w:eastAsia="仿宋_GB2312" w:cs="仿宋_GB2312"/>
          <w:snapToGrid w:val="0"/>
          <w:color w:val="000000" w:themeColor="text1"/>
          <w:sz w:val="32"/>
          <w:szCs w:val="32"/>
          <w:shd w:val="clear" w:color="auto" w:fill="FFFFFF"/>
        </w:rPr>
        <w:t>次，学生个体咨询</w:t>
      </w:r>
      <w:r>
        <w:rPr>
          <w:rFonts w:hint="eastAsia" w:ascii="仿宋_GB2312" w:hAnsi="仿宋_GB2312" w:eastAsia="仿宋_GB2312" w:cs="仿宋_GB2312"/>
          <w:snapToGrid w:val="0"/>
          <w:color w:val="000000" w:themeColor="text1"/>
          <w:sz w:val="32"/>
          <w:szCs w:val="32"/>
          <w:shd w:val="clear" w:color="auto" w:fill="FFFFFF"/>
          <w:lang w:val="en-US" w:eastAsia="zh-CN"/>
        </w:rPr>
        <w:t>83</w:t>
      </w:r>
      <w:r>
        <w:rPr>
          <w:rFonts w:hint="eastAsia" w:ascii="仿宋_GB2312" w:hAnsi="仿宋_GB2312" w:eastAsia="仿宋_GB2312" w:cs="仿宋_GB2312"/>
          <w:snapToGrid w:val="0"/>
          <w:color w:val="000000" w:themeColor="text1"/>
          <w:sz w:val="32"/>
          <w:szCs w:val="32"/>
          <w:shd w:val="clear" w:color="auto" w:fill="FFFFFF"/>
        </w:rPr>
        <w:t>人次。关注特殊学生成长，各科组均成立了特殊学生帮扶工作小组，确保不抛弃、不放弃一名学生。四是抓好学生安全工作。政教处、各科组、保安队，齐心协力，群防群治，共同做好学生安全工作。严格行政人员的值班制度，坚持每日零报告制度，每天晚上</w:t>
      </w:r>
      <w:r>
        <w:rPr>
          <w:rFonts w:ascii="仿宋_GB2312" w:hAnsi="仿宋_GB2312" w:eastAsia="仿宋_GB2312" w:cs="仿宋_GB2312"/>
          <w:snapToGrid w:val="0"/>
          <w:color w:val="000000" w:themeColor="text1"/>
          <w:sz w:val="32"/>
          <w:szCs w:val="32"/>
          <w:shd w:val="clear" w:color="auto" w:fill="FFFFFF"/>
        </w:rPr>
        <w:t>9</w:t>
      </w:r>
      <w:r>
        <w:rPr>
          <w:rFonts w:hint="eastAsia" w:ascii="仿宋_GB2312" w:hAnsi="仿宋_GB2312" w:eastAsia="仿宋_GB2312" w:cs="仿宋_GB2312"/>
          <w:snapToGrid w:val="0"/>
          <w:color w:val="000000" w:themeColor="text1"/>
          <w:sz w:val="32"/>
          <w:szCs w:val="32"/>
          <w:shd w:val="clear" w:color="auto" w:fill="FFFFFF"/>
        </w:rPr>
        <w:t>：</w:t>
      </w:r>
      <w:r>
        <w:rPr>
          <w:rFonts w:ascii="仿宋_GB2312" w:hAnsi="仿宋_GB2312" w:eastAsia="仿宋_GB2312" w:cs="仿宋_GB2312"/>
          <w:snapToGrid w:val="0"/>
          <w:color w:val="000000" w:themeColor="text1"/>
          <w:sz w:val="32"/>
          <w:szCs w:val="32"/>
          <w:shd w:val="clear" w:color="auto" w:fill="FFFFFF"/>
        </w:rPr>
        <w:t>40</w:t>
      </w:r>
      <w:r>
        <w:rPr>
          <w:rFonts w:hint="eastAsia" w:ascii="仿宋_GB2312" w:hAnsi="仿宋_GB2312" w:eastAsia="仿宋_GB2312" w:cs="仿宋_GB2312"/>
          <w:snapToGrid w:val="0"/>
          <w:color w:val="000000" w:themeColor="text1"/>
          <w:sz w:val="32"/>
          <w:szCs w:val="32"/>
          <w:shd w:val="clear" w:color="auto" w:fill="FFFFFF"/>
        </w:rPr>
        <w:t>，所有值班人员开会碰头，汇报当日情况。做好重点部位、重点时段的防控工作。加大矛盾排查和值班巡查力度，防止各类事件发生。</w:t>
      </w:r>
    </w:p>
    <w:p>
      <w:pPr>
        <w:adjustRightInd w:val="0"/>
        <w:snapToGrid w:val="0"/>
        <w:spacing w:line="560" w:lineRule="exact"/>
        <w:ind w:firstLine="640" w:firstLineChars="200"/>
        <w:jc w:val="both"/>
        <w:rPr>
          <w:rFonts w:ascii="仿宋_GB2312" w:hAnsi="仿宋_GB2312" w:eastAsia="仿宋_GB2312" w:cs="仿宋_GB2312"/>
          <w:bCs/>
          <w:snapToGrid w:val="0"/>
          <w:color w:val="000000" w:themeColor="text1"/>
          <w:kern w:val="0"/>
          <w:sz w:val="32"/>
          <w:szCs w:val="32"/>
        </w:rPr>
      </w:pPr>
      <w:r>
        <w:rPr>
          <w:rFonts w:ascii="楷体" w:hAnsi="楷体" w:eastAsia="楷体" w:cs="楷体"/>
          <w:bCs/>
          <w:snapToGrid w:val="0"/>
          <w:color w:val="000000" w:themeColor="text1"/>
          <w:kern w:val="0"/>
          <w:sz w:val="32"/>
          <w:szCs w:val="32"/>
        </w:rPr>
        <w:t>3.4.3</w:t>
      </w:r>
      <w:r>
        <w:rPr>
          <w:rFonts w:hint="eastAsia" w:ascii="楷体" w:hAnsi="楷体" w:eastAsia="楷体" w:cs="楷体"/>
          <w:bCs/>
          <w:snapToGrid w:val="0"/>
          <w:color w:val="000000" w:themeColor="text1"/>
          <w:kern w:val="0"/>
          <w:sz w:val="32"/>
          <w:szCs w:val="32"/>
        </w:rPr>
        <w:t>财经管理规范。</w:t>
      </w:r>
      <w:r>
        <w:rPr>
          <w:rFonts w:hint="eastAsia" w:ascii="仿宋_GB2312" w:hAnsi="仿宋_GB2312" w:eastAsia="仿宋_GB2312" w:cs="仿宋_GB2312"/>
          <w:bCs/>
          <w:snapToGrid w:val="0"/>
          <w:color w:val="000000" w:themeColor="text1"/>
          <w:kern w:val="0"/>
          <w:sz w:val="32"/>
          <w:szCs w:val="32"/>
        </w:rPr>
        <w:t>学校进一步完善财务制度建设。在认真学习《中小学校财务制度》、《财政违法行为处罚处分条例》、《关于学校政府采购限额标准及采购程序有关问题的通知》等上级文件精神基础上，学校编制了《乐昌市中等职业技术学校财务管理细则》、《乐昌市中等职业技术学校差旅费开支补贴标准暂行规定》、《乐昌市中等职业技术学校关于调整理财小组的通知》、《乐昌市中等职业技术学校关于调整校务公开领导小组成员的通知》、《乐昌市中等职业技术学校校务公开工作监督领导小组》、《乐昌市中等职业技术学校资产清查工作小组名单》、《乐昌市中等职业技术学校关于教育经费管理工作领导小组的通知》、《乐昌市中等职业技术学校学生免学费助学金工作实施细则》、《乐昌市中等职业技术学校学生资助管理机构人员工作职责》。通过对各类制度的制定，规范了财经管理，规范了资金使用，规范了学校助学金免学费工作。</w:t>
      </w:r>
    </w:p>
    <w:p>
      <w:pPr>
        <w:adjustRightInd w:val="0"/>
        <w:snapToGrid w:val="0"/>
        <w:spacing w:line="560" w:lineRule="exact"/>
        <w:ind w:firstLine="420"/>
        <w:jc w:val="both"/>
        <w:rPr>
          <w:rFonts w:ascii="仿宋_GB2312" w:hAnsi="仿宋_GB2312" w:eastAsia="仿宋_GB2312" w:cs="仿宋_GB2312"/>
          <w:bCs/>
          <w:snapToGrid w:val="0"/>
          <w:color w:val="000000" w:themeColor="text1"/>
          <w:kern w:val="0"/>
          <w:sz w:val="32"/>
          <w:szCs w:val="32"/>
        </w:rPr>
      </w:pPr>
      <w:r>
        <w:rPr>
          <w:rFonts w:ascii="楷体" w:hAnsi="楷体" w:eastAsia="楷体" w:cs="楷体"/>
          <w:bCs/>
          <w:snapToGrid w:val="0"/>
          <w:color w:val="000000" w:themeColor="text1"/>
          <w:kern w:val="0"/>
          <w:sz w:val="32"/>
          <w:szCs w:val="32"/>
        </w:rPr>
        <w:t xml:space="preserve"> 3.4.4</w:t>
      </w:r>
      <w:r>
        <w:rPr>
          <w:rFonts w:hint="eastAsia" w:ascii="楷体" w:hAnsi="楷体" w:eastAsia="楷体" w:cs="楷体"/>
          <w:bCs/>
          <w:snapToGrid w:val="0"/>
          <w:color w:val="000000" w:themeColor="text1"/>
          <w:kern w:val="0"/>
          <w:sz w:val="32"/>
          <w:szCs w:val="32"/>
        </w:rPr>
        <w:t>后勤管理逐步规范。</w:t>
      </w:r>
      <w:r>
        <w:rPr>
          <w:rFonts w:hint="eastAsia" w:ascii="仿宋_GB2312" w:hAnsi="仿宋_GB2312" w:eastAsia="仿宋_GB2312" w:cs="仿宋_GB2312"/>
          <w:bCs/>
          <w:snapToGrid w:val="0"/>
          <w:color w:val="000000" w:themeColor="text1"/>
          <w:kern w:val="0"/>
          <w:sz w:val="32"/>
          <w:szCs w:val="32"/>
        </w:rPr>
        <w:t>水电管理、财产管理正常化。近年来，改造了学校主干线路和园丁楼、学生宿舍用电线路。固定资产登记、报废按制度进行。基建维修及时。对有安全隐患的门窗、挡土墙能及时的抢修。学校采购依上级文件精神执行。该自行采购的，由学校理财小组进行询价采购，该政府采购的</w:t>
      </w:r>
      <w:r>
        <w:rPr>
          <w:rFonts w:ascii="仿宋_GB2312" w:hAnsi="仿宋_GB2312" w:eastAsia="仿宋_GB2312" w:cs="仿宋_GB2312"/>
          <w:bCs/>
          <w:snapToGrid w:val="0"/>
          <w:color w:val="000000" w:themeColor="text1"/>
          <w:kern w:val="0"/>
          <w:sz w:val="32"/>
          <w:szCs w:val="32"/>
        </w:rPr>
        <w:t xml:space="preserve"> </w:t>
      </w:r>
      <w:r>
        <w:rPr>
          <w:rFonts w:hint="eastAsia" w:ascii="仿宋_GB2312" w:hAnsi="仿宋_GB2312" w:eastAsia="仿宋_GB2312" w:cs="仿宋_GB2312"/>
          <w:bCs/>
          <w:snapToGrid w:val="0"/>
          <w:color w:val="000000" w:themeColor="text1"/>
          <w:kern w:val="0"/>
          <w:sz w:val="32"/>
          <w:szCs w:val="32"/>
        </w:rPr>
        <w:t>上报上级部门审批进行政府采购。学校绿树成荫，绿化率达到</w:t>
      </w:r>
      <w:r>
        <w:rPr>
          <w:rFonts w:ascii="仿宋_GB2312" w:hAnsi="仿宋_GB2312" w:eastAsia="仿宋_GB2312" w:cs="仿宋_GB2312"/>
          <w:bCs/>
          <w:snapToGrid w:val="0"/>
          <w:color w:val="000000" w:themeColor="text1"/>
          <w:kern w:val="0"/>
          <w:sz w:val="32"/>
          <w:szCs w:val="32"/>
        </w:rPr>
        <w:t>70%</w:t>
      </w:r>
      <w:r>
        <w:rPr>
          <w:rFonts w:hint="eastAsia" w:ascii="仿宋_GB2312" w:hAnsi="仿宋_GB2312" w:eastAsia="仿宋_GB2312" w:cs="仿宋_GB2312"/>
          <w:bCs/>
          <w:snapToGrid w:val="0"/>
          <w:color w:val="000000" w:themeColor="text1"/>
          <w:kern w:val="0"/>
          <w:sz w:val="32"/>
          <w:szCs w:val="32"/>
          <w:lang w:eastAsia="zh-CN"/>
        </w:rPr>
        <w:t>以上</w:t>
      </w:r>
      <w:r>
        <w:rPr>
          <w:rFonts w:hint="eastAsia" w:ascii="仿宋_GB2312" w:hAnsi="仿宋_GB2312" w:eastAsia="仿宋_GB2312" w:cs="仿宋_GB2312"/>
          <w:bCs/>
          <w:snapToGrid w:val="0"/>
          <w:color w:val="000000" w:themeColor="text1"/>
          <w:kern w:val="0"/>
          <w:sz w:val="32"/>
          <w:szCs w:val="32"/>
        </w:rPr>
        <w:t>。学校学生宿舍、食堂实行后勤社会化管理，学校进行监督管理。</w:t>
      </w:r>
    </w:p>
    <w:p>
      <w:pPr>
        <w:adjustRightInd w:val="0"/>
        <w:snapToGrid w:val="0"/>
        <w:spacing w:line="560" w:lineRule="exact"/>
        <w:ind w:firstLine="640"/>
        <w:jc w:val="both"/>
        <w:rPr>
          <w:rFonts w:hint="eastAsia" w:ascii="仿宋_GB2312" w:hAnsi="仿宋_GB2312" w:eastAsia="仿宋_GB2312" w:cs="仿宋_GB2312"/>
          <w:b/>
          <w:bCs/>
          <w:snapToGrid w:val="0"/>
          <w:color w:val="000000" w:themeColor="text1"/>
          <w:kern w:val="0"/>
          <w:sz w:val="32"/>
          <w:szCs w:val="32"/>
          <w:lang w:eastAsia="zh-CN"/>
        </w:rPr>
      </w:pPr>
      <w:r>
        <w:rPr>
          <w:rFonts w:ascii="楷体" w:hAnsi="楷体" w:eastAsia="楷体" w:cs="楷体"/>
          <w:bCs/>
          <w:snapToGrid w:val="0"/>
          <w:color w:val="000000" w:themeColor="text1"/>
          <w:kern w:val="0"/>
          <w:sz w:val="32"/>
          <w:szCs w:val="32"/>
        </w:rPr>
        <w:t>3.4.5</w:t>
      </w:r>
      <w:r>
        <w:rPr>
          <w:rFonts w:hint="eastAsia" w:ascii="楷体" w:hAnsi="楷体" w:eastAsia="楷体" w:cs="楷体"/>
          <w:bCs/>
          <w:snapToGrid w:val="0"/>
          <w:color w:val="000000" w:themeColor="text1"/>
          <w:kern w:val="0"/>
          <w:sz w:val="32"/>
          <w:szCs w:val="32"/>
        </w:rPr>
        <w:t>科研管理成效显著。</w:t>
      </w:r>
      <w:r>
        <w:rPr>
          <w:rFonts w:hint="eastAsia" w:ascii="仿宋_GB2312" w:hAnsi="仿宋_GB2312" w:eastAsia="仿宋_GB2312" w:cs="仿宋_GB2312"/>
          <w:bCs/>
          <w:snapToGrid w:val="0"/>
          <w:color w:val="000000" w:themeColor="text1"/>
          <w:kern w:val="0"/>
          <w:sz w:val="32"/>
          <w:szCs w:val="32"/>
        </w:rPr>
        <w:t>教师在省信息化教学大赛中获得</w:t>
      </w:r>
      <w:r>
        <w:rPr>
          <w:rFonts w:hint="eastAsia" w:ascii="仿宋_GB2312" w:hAnsi="仿宋_GB2312" w:eastAsia="仿宋_GB2312" w:cs="仿宋_GB2312"/>
          <w:bCs/>
          <w:snapToGrid w:val="0"/>
          <w:color w:val="000000" w:themeColor="text1"/>
          <w:kern w:val="0"/>
          <w:sz w:val="32"/>
          <w:szCs w:val="32"/>
          <w:lang w:eastAsia="zh-CN"/>
        </w:rPr>
        <w:t>二等奖</w:t>
      </w:r>
      <w:r>
        <w:rPr>
          <w:rFonts w:hint="eastAsia" w:ascii="仿宋_GB2312" w:hAnsi="仿宋_GB2312" w:eastAsia="仿宋_GB2312" w:cs="仿宋_GB2312"/>
          <w:bCs/>
          <w:snapToGrid w:val="0"/>
          <w:color w:val="000000" w:themeColor="text1"/>
          <w:kern w:val="0"/>
          <w:sz w:val="32"/>
          <w:szCs w:val="32"/>
          <w:lang w:val="en-US" w:eastAsia="zh-CN"/>
        </w:rPr>
        <w:t>2项，</w:t>
      </w:r>
      <w:r>
        <w:rPr>
          <w:rFonts w:hint="eastAsia" w:ascii="仿宋_GB2312" w:hAnsi="仿宋_GB2312" w:eastAsia="仿宋_GB2312" w:cs="仿宋_GB2312"/>
          <w:bCs/>
          <w:snapToGrid w:val="0"/>
          <w:color w:val="000000" w:themeColor="text1"/>
          <w:kern w:val="0"/>
          <w:sz w:val="32"/>
          <w:szCs w:val="32"/>
        </w:rPr>
        <w:t>三等奖</w:t>
      </w:r>
      <w:r>
        <w:rPr>
          <w:rFonts w:hint="eastAsia" w:ascii="仿宋_GB2312" w:hAnsi="仿宋_GB2312" w:eastAsia="仿宋_GB2312" w:cs="仿宋_GB2312"/>
          <w:bCs/>
          <w:snapToGrid w:val="0"/>
          <w:color w:val="000000" w:themeColor="text1"/>
          <w:kern w:val="0"/>
          <w:sz w:val="32"/>
          <w:szCs w:val="32"/>
          <w:lang w:val="en-US" w:eastAsia="zh-CN"/>
        </w:rPr>
        <w:t>5</w:t>
      </w:r>
      <w:r>
        <w:rPr>
          <w:rFonts w:hint="eastAsia" w:ascii="仿宋_GB2312" w:hAnsi="仿宋_GB2312" w:eastAsia="仿宋_GB2312" w:cs="仿宋_GB2312"/>
          <w:bCs/>
          <w:snapToGrid w:val="0"/>
          <w:color w:val="000000" w:themeColor="text1"/>
          <w:kern w:val="0"/>
          <w:sz w:val="32"/>
          <w:szCs w:val="32"/>
        </w:rPr>
        <w:t>项</w:t>
      </w:r>
      <w:r>
        <w:rPr>
          <w:rFonts w:hint="eastAsia" w:ascii="仿宋_GB2312" w:hAnsi="仿宋_GB2312" w:eastAsia="仿宋_GB2312" w:cs="仿宋_GB2312"/>
          <w:bCs/>
          <w:snapToGrid w:val="0"/>
          <w:color w:val="000000" w:themeColor="text1"/>
          <w:kern w:val="0"/>
          <w:sz w:val="32"/>
          <w:szCs w:val="32"/>
          <w:lang w:eastAsia="zh-CN"/>
        </w:rPr>
        <w:t>。</w:t>
      </w:r>
    </w:p>
    <w:p>
      <w:pPr>
        <w:adjustRightInd w:val="0"/>
        <w:snapToGrid w:val="0"/>
        <w:spacing w:line="560" w:lineRule="exact"/>
        <w:ind w:firstLine="643" w:firstLineChars="200"/>
        <w:jc w:val="both"/>
        <w:rPr>
          <w:rFonts w:ascii="仿宋_GB2312" w:hAnsi="仿宋_GB2312" w:eastAsia="仿宋_GB2312" w:cs="仿宋_GB2312"/>
          <w:snapToGrid w:val="0"/>
          <w:color w:val="000000" w:themeColor="text1"/>
          <w:kern w:val="0"/>
          <w:sz w:val="32"/>
          <w:szCs w:val="32"/>
          <w:shd w:val="clear" w:color="auto" w:fill="FFFFFF"/>
        </w:rPr>
      </w:pPr>
      <w:r>
        <w:rPr>
          <w:rFonts w:ascii="仿宋_GB2312" w:hAnsi="仿宋_GB2312" w:eastAsia="仿宋_GB2312" w:cs="仿宋_GB2312"/>
          <w:b/>
          <w:bCs/>
          <w:snapToGrid w:val="0"/>
          <w:color w:val="000000" w:themeColor="text1"/>
          <w:kern w:val="0"/>
          <w:sz w:val="32"/>
          <w:szCs w:val="32"/>
          <w:shd w:val="clear" w:color="auto" w:fill="FFFFFF"/>
        </w:rPr>
        <w:t>3.5</w:t>
      </w:r>
      <w:r>
        <w:rPr>
          <w:rFonts w:hint="eastAsia" w:ascii="仿宋_GB2312" w:hAnsi="仿宋_GB2312" w:eastAsia="仿宋_GB2312" w:cs="仿宋_GB2312"/>
          <w:b/>
          <w:bCs/>
          <w:snapToGrid w:val="0"/>
          <w:color w:val="000000" w:themeColor="text1"/>
          <w:kern w:val="0"/>
          <w:sz w:val="32"/>
          <w:szCs w:val="32"/>
          <w:shd w:val="clear" w:color="auto" w:fill="FFFFFF"/>
        </w:rPr>
        <w:t>德育工作情况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40" w:firstLineChars="200"/>
        <w:jc w:val="both"/>
        <w:textAlignment w:val="auto"/>
        <w:outlineLvl w:val="9"/>
        <w:rPr>
          <w:rFonts w:hint="eastAsia" w:ascii="仿宋" w:hAnsi="仿宋" w:eastAsia="仿宋" w:cs="仿宋"/>
          <w:b w:val="0"/>
          <w:bCs/>
          <w:color w:val="000000" w:themeColor="text1"/>
          <w:sz w:val="32"/>
          <w:szCs w:val="32"/>
          <w:lang w:val="en-US"/>
        </w:rPr>
      </w:pPr>
      <w:r>
        <w:rPr>
          <w:rFonts w:hint="eastAsia" w:ascii="仿宋_GB2312" w:hAnsi="仿宋_GB2312" w:eastAsia="仿宋_GB2312" w:cs="仿宋_GB2312"/>
          <w:snapToGrid w:val="0"/>
          <w:color w:val="000000" w:themeColor="text1"/>
          <w:kern w:val="0"/>
          <w:sz w:val="32"/>
          <w:szCs w:val="32"/>
          <w:shd w:val="clear" w:color="auto" w:fill="FFFFFF"/>
        </w:rPr>
        <w:t>一是坚持党建带团建，充分发挥共青团组织的政治优势、组织优势和思想教育优势，着力抓好基层团组织建设，配强配齐教工团支部、各</w:t>
      </w:r>
      <w:r>
        <w:rPr>
          <w:rFonts w:hint="eastAsia" w:ascii="仿宋_GB2312" w:hAnsi="仿宋_GB2312" w:eastAsia="仿宋_GB2312" w:cs="仿宋_GB2312"/>
          <w:snapToGrid w:val="0"/>
          <w:color w:val="000000" w:themeColor="text1"/>
          <w:kern w:val="0"/>
          <w:sz w:val="32"/>
          <w:szCs w:val="32"/>
          <w:shd w:val="clear" w:color="auto" w:fill="FFFFFF"/>
          <w:lang w:eastAsia="zh-CN"/>
        </w:rPr>
        <w:t>科组</w:t>
      </w:r>
      <w:r>
        <w:rPr>
          <w:rFonts w:hint="eastAsia" w:ascii="仿宋_GB2312" w:hAnsi="仿宋_GB2312" w:eastAsia="仿宋_GB2312" w:cs="仿宋_GB2312"/>
          <w:snapToGrid w:val="0"/>
          <w:color w:val="000000" w:themeColor="text1"/>
          <w:kern w:val="0"/>
          <w:sz w:val="32"/>
          <w:szCs w:val="32"/>
          <w:shd w:val="clear" w:color="auto" w:fill="FFFFFF"/>
        </w:rPr>
        <w:t>团总支和各班团支部班子</w:t>
      </w:r>
      <w:r>
        <w:rPr>
          <w:rFonts w:ascii="仿宋_GB2312" w:hAnsi="仿宋_GB2312" w:eastAsia="仿宋_GB2312" w:cs="仿宋_GB2312"/>
          <w:snapToGrid w:val="0"/>
          <w:color w:val="000000" w:themeColor="text1"/>
          <w:kern w:val="0"/>
          <w:sz w:val="32"/>
          <w:szCs w:val="32"/>
          <w:shd w:val="clear" w:color="auto" w:fill="FFFFFF"/>
        </w:rPr>
        <w:t>,</w:t>
      </w:r>
      <w:r>
        <w:rPr>
          <w:rFonts w:hint="eastAsia" w:ascii="仿宋_GB2312" w:hAnsi="仿宋_GB2312" w:eastAsia="仿宋_GB2312" w:cs="仿宋_GB2312"/>
          <w:snapToGrid w:val="0"/>
          <w:color w:val="000000" w:themeColor="text1"/>
          <w:kern w:val="0"/>
          <w:sz w:val="32"/>
          <w:szCs w:val="32"/>
          <w:shd w:val="clear" w:color="auto" w:fill="FFFFFF"/>
        </w:rPr>
        <w:t>健全规章制度，按期改选，增强团组织的凝聚力。二是紧紧围绕提高学生综合素质这一主线，积极开展学生素质提升工程，</w:t>
      </w:r>
      <w:r>
        <w:rPr>
          <w:rFonts w:ascii="仿宋_GB2312" w:hAnsi="仿宋_GB2312" w:eastAsia="仿宋_GB2312" w:cs="仿宋_GB2312"/>
          <w:snapToGrid w:val="0"/>
          <w:color w:val="000000" w:themeColor="text1"/>
          <w:kern w:val="0"/>
          <w:sz w:val="32"/>
          <w:szCs w:val="32"/>
          <w:shd w:val="clear" w:color="auto" w:fill="FFFFFF"/>
        </w:rPr>
        <w:t>201</w:t>
      </w:r>
      <w:r>
        <w:rPr>
          <w:rFonts w:hint="eastAsia" w:ascii="仿宋_GB2312" w:hAnsi="仿宋_GB2312" w:eastAsia="仿宋_GB2312" w:cs="仿宋_GB2312"/>
          <w:snapToGrid w:val="0"/>
          <w:color w:val="000000" w:themeColor="text1"/>
          <w:kern w:val="0"/>
          <w:sz w:val="32"/>
          <w:szCs w:val="32"/>
          <w:shd w:val="clear" w:color="auto" w:fill="FFFFFF"/>
          <w:lang w:val="en-US" w:eastAsia="zh-CN"/>
        </w:rPr>
        <w:t>7</w:t>
      </w:r>
      <w:r>
        <w:rPr>
          <w:rFonts w:ascii="仿宋_GB2312" w:hAnsi="仿宋_GB2312" w:eastAsia="仿宋_GB2312" w:cs="仿宋_GB2312"/>
          <w:snapToGrid w:val="0"/>
          <w:color w:val="000000" w:themeColor="text1"/>
          <w:kern w:val="0"/>
          <w:sz w:val="32"/>
          <w:szCs w:val="32"/>
          <w:shd w:val="clear" w:color="auto" w:fill="FFFFFF"/>
        </w:rPr>
        <w:t>-</w:t>
      </w:r>
      <w:r>
        <w:rPr>
          <w:rFonts w:hint="eastAsia" w:ascii="仿宋_GB2312" w:hAnsi="仿宋_GB2312" w:eastAsia="仿宋_GB2312" w:cs="仿宋_GB2312"/>
          <w:snapToGrid w:val="0"/>
          <w:color w:val="000000" w:themeColor="text1"/>
          <w:kern w:val="0"/>
          <w:sz w:val="32"/>
          <w:szCs w:val="32"/>
          <w:shd w:val="clear" w:color="auto" w:fill="FFFFFF"/>
          <w:lang w:eastAsia="zh-CN"/>
        </w:rPr>
        <w:t>2018</w:t>
      </w:r>
      <w:r>
        <w:rPr>
          <w:rFonts w:hint="eastAsia" w:ascii="仿宋_GB2312" w:hAnsi="仿宋_GB2312" w:eastAsia="仿宋_GB2312" w:cs="仿宋_GB2312"/>
          <w:snapToGrid w:val="0"/>
          <w:color w:val="000000" w:themeColor="text1"/>
          <w:kern w:val="0"/>
          <w:sz w:val="32"/>
          <w:szCs w:val="32"/>
          <w:shd w:val="clear" w:color="auto" w:fill="FFFFFF"/>
        </w:rPr>
        <w:t>学年度，共开展</w:t>
      </w:r>
      <w:r>
        <w:rPr>
          <w:rFonts w:hint="eastAsia" w:ascii="仿宋_GB2312" w:hAnsi="仿宋_GB2312" w:eastAsia="仿宋_GB2312" w:cs="仿宋_GB2312"/>
          <w:snapToGrid w:val="0"/>
          <w:color w:val="000000" w:themeColor="text1"/>
          <w:kern w:val="0"/>
          <w:sz w:val="32"/>
          <w:szCs w:val="32"/>
          <w:shd w:val="clear" w:color="auto" w:fill="FFFFFF"/>
          <w:lang w:val="en-US" w:eastAsia="zh-CN"/>
        </w:rPr>
        <w:t>10</w:t>
      </w:r>
      <w:r>
        <w:rPr>
          <w:rFonts w:hint="eastAsia" w:ascii="仿宋_GB2312" w:hAnsi="仿宋_GB2312" w:eastAsia="仿宋_GB2312" w:cs="仿宋_GB2312"/>
          <w:snapToGrid w:val="0"/>
          <w:color w:val="000000" w:themeColor="text1"/>
          <w:kern w:val="0"/>
          <w:sz w:val="32"/>
          <w:szCs w:val="32"/>
          <w:shd w:val="clear" w:color="auto" w:fill="FFFFFF"/>
        </w:rPr>
        <w:t>项学生素质提升活动。广泛开展丰富多彩的思想教育和文体娱乐活动，如</w:t>
      </w:r>
      <w:r>
        <w:rPr>
          <w:rFonts w:ascii="仿宋_GB2312" w:hAnsi="仿宋_GB2312" w:eastAsia="仿宋_GB2312" w:cs="仿宋_GB2312"/>
          <w:snapToGrid w:val="0"/>
          <w:color w:val="000000" w:themeColor="text1"/>
          <w:kern w:val="0"/>
          <w:sz w:val="32"/>
          <w:szCs w:val="32"/>
          <w:shd w:val="clear" w:color="auto" w:fill="FFFFFF"/>
        </w:rPr>
        <w:t>18</w:t>
      </w:r>
      <w:r>
        <w:rPr>
          <w:rFonts w:hint="eastAsia" w:ascii="仿宋_GB2312" w:hAnsi="仿宋_GB2312" w:eastAsia="仿宋_GB2312" w:cs="仿宋_GB2312"/>
          <w:snapToGrid w:val="0"/>
          <w:color w:val="000000" w:themeColor="text1"/>
          <w:kern w:val="0"/>
          <w:sz w:val="32"/>
          <w:szCs w:val="32"/>
          <w:shd w:val="clear" w:color="auto" w:fill="FFFFFF"/>
        </w:rPr>
        <w:t>周岁学生成人宣誓仪式、学雷锋志愿服务、</w:t>
      </w:r>
      <w:r>
        <w:rPr>
          <w:rFonts w:hint="eastAsia" w:ascii="仿宋_GB2312" w:hAnsi="仿宋_GB2312" w:eastAsia="仿宋_GB2312" w:cs="仿宋_GB2312"/>
          <w:snapToGrid w:val="0"/>
          <w:color w:val="000000" w:themeColor="text1"/>
          <w:kern w:val="0"/>
          <w:sz w:val="32"/>
          <w:szCs w:val="32"/>
          <w:shd w:val="clear" w:color="auto" w:fill="FFFFFF"/>
          <w:lang w:eastAsia="zh-CN"/>
        </w:rPr>
        <w:t>校园</w:t>
      </w:r>
      <w:r>
        <w:rPr>
          <w:rFonts w:hint="eastAsia" w:ascii="仿宋_GB2312" w:hAnsi="仿宋_GB2312" w:eastAsia="仿宋_GB2312" w:cs="仿宋_GB2312"/>
          <w:snapToGrid w:val="0"/>
          <w:color w:val="000000" w:themeColor="text1"/>
          <w:kern w:val="0"/>
          <w:sz w:val="32"/>
          <w:szCs w:val="32"/>
          <w:shd w:val="clear" w:color="auto" w:fill="FFFFFF"/>
        </w:rPr>
        <w:t>文化艺术节</w:t>
      </w:r>
      <w:r>
        <w:rPr>
          <w:rFonts w:hint="eastAsia" w:ascii="仿宋_GB2312" w:hAnsi="仿宋_GB2312" w:eastAsia="仿宋_GB2312" w:cs="仿宋_GB2312"/>
          <w:snapToGrid w:val="0"/>
          <w:color w:val="000000" w:themeColor="text1"/>
          <w:kern w:val="0"/>
          <w:sz w:val="32"/>
          <w:szCs w:val="32"/>
          <w:shd w:val="clear" w:color="auto" w:fill="FFFFFF"/>
          <w:lang w:eastAsia="zh-CN"/>
        </w:rPr>
        <w:t>、校运会</w:t>
      </w:r>
      <w:r>
        <w:rPr>
          <w:rFonts w:hint="eastAsia" w:ascii="仿宋_GB2312" w:hAnsi="仿宋_GB2312" w:eastAsia="仿宋_GB2312" w:cs="仿宋_GB2312"/>
          <w:snapToGrid w:val="0"/>
          <w:color w:val="000000" w:themeColor="text1"/>
          <w:kern w:val="0"/>
          <w:sz w:val="32"/>
          <w:szCs w:val="32"/>
          <w:shd w:val="clear" w:color="auto" w:fill="FFFFFF"/>
        </w:rPr>
        <w:t>、“光盘行动”、“感念师恩”</w:t>
      </w:r>
      <w:r>
        <w:rPr>
          <w:rFonts w:hint="eastAsia" w:ascii="仿宋_GB2312" w:hAnsi="仿宋_GB2312" w:eastAsia="仿宋_GB2312" w:cs="仿宋_GB2312"/>
          <w:snapToGrid w:val="0"/>
          <w:color w:val="000000" w:themeColor="text1"/>
          <w:sz w:val="32"/>
          <w:szCs w:val="32"/>
          <w:shd w:val="clear" w:color="auto" w:fill="FFFFFF"/>
          <w:lang w:eastAsia="zh-CN"/>
        </w:rPr>
        <w:t>、“中职生公约”诵唱、戏曲进校园</w:t>
      </w:r>
      <w:r>
        <w:rPr>
          <w:rFonts w:hint="eastAsia" w:ascii="仿宋_GB2312" w:hAnsi="仿宋_GB2312" w:eastAsia="仿宋_GB2312" w:cs="仿宋_GB2312"/>
          <w:snapToGrid w:val="0"/>
          <w:color w:val="000000" w:themeColor="text1"/>
          <w:kern w:val="0"/>
          <w:sz w:val="32"/>
          <w:szCs w:val="32"/>
          <w:shd w:val="clear" w:color="auto" w:fill="FFFFFF"/>
        </w:rPr>
        <w:t>等活动，大力营造和谐文明的校园氛围。</w:t>
      </w:r>
      <w:r>
        <w:rPr>
          <w:rFonts w:hint="eastAsia" w:ascii="仿宋" w:hAnsi="仿宋" w:eastAsia="仿宋" w:cs="仿宋"/>
          <w:b w:val="0"/>
          <w:bCs/>
          <w:color w:val="000000" w:themeColor="text1"/>
          <w:sz w:val="32"/>
          <w:szCs w:val="32"/>
          <w:lang w:val="en-US" w:eastAsia="zh-CN"/>
        </w:rPr>
        <w:t>5</w:t>
      </w:r>
      <w:r>
        <w:rPr>
          <w:rFonts w:hint="eastAsia" w:ascii="仿宋" w:hAnsi="仿宋" w:eastAsia="仿宋" w:cs="仿宋"/>
          <w:b w:val="0"/>
          <w:i w:val="0"/>
          <w:caps w:val="0"/>
          <w:color w:val="000000" w:themeColor="text1"/>
          <w:spacing w:val="0"/>
          <w:sz w:val="32"/>
          <w:szCs w:val="32"/>
          <w:shd w:val="clear" w:color="auto" w:fill="FFFFFF"/>
          <w:lang w:val="en-US" w:eastAsia="zh-CN"/>
        </w:rPr>
        <w:t>月，成功举办</w:t>
      </w:r>
      <w:r>
        <w:rPr>
          <w:rFonts w:hint="eastAsia" w:ascii="仿宋" w:hAnsi="仿宋" w:eastAsia="仿宋" w:cs="仿宋"/>
          <w:color w:val="000000" w:themeColor="text1"/>
          <w:sz w:val="32"/>
          <w:szCs w:val="32"/>
        </w:rPr>
        <w:t>第十</w:t>
      </w:r>
      <w:r>
        <w:rPr>
          <w:rFonts w:hint="eastAsia" w:ascii="仿宋" w:hAnsi="仿宋" w:eastAsia="仿宋" w:cs="仿宋"/>
          <w:color w:val="000000" w:themeColor="text1"/>
          <w:sz w:val="32"/>
          <w:szCs w:val="32"/>
          <w:lang w:eastAsia="zh-CN"/>
        </w:rPr>
        <w:t>一</w:t>
      </w:r>
      <w:r>
        <w:rPr>
          <w:rFonts w:hint="eastAsia" w:ascii="仿宋" w:hAnsi="仿宋" w:eastAsia="仿宋" w:cs="仿宋"/>
          <w:color w:val="000000" w:themeColor="text1"/>
          <w:sz w:val="32"/>
          <w:szCs w:val="32"/>
        </w:rPr>
        <w:t>届校园文化艺术节</w:t>
      </w:r>
      <w:r>
        <w:rPr>
          <w:rFonts w:hint="eastAsia" w:ascii="仿宋" w:hAnsi="仿宋" w:eastAsia="仿宋" w:cs="仿宋"/>
          <w:color w:val="000000" w:themeColor="text1"/>
          <w:sz w:val="32"/>
          <w:szCs w:val="32"/>
          <w:lang w:eastAsia="zh-CN"/>
        </w:rPr>
        <w:t>。</w:t>
      </w:r>
      <w:r>
        <w:rPr>
          <w:rFonts w:hint="eastAsia" w:ascii="仿宋_GB2312" w:hAnsi="仿宋_GB2312" w:eastAsia="仿宋_GB2312" w:cs="仿宋_GB2312"/>
          <w:snapToGrid w:val="0"/>
          <w:color w:val="000000" w:themeColor="text1"/>
          <w:kern w:val="0"/>
          <w:sz w:val="32"/>
          <w:szCs w:val="32"/>
          <w:shd w:val="clear" w:color="auto" w:fill="FFFFFF"/>
        </w:rPr>
        <w:t>三是抓好学生社团建设，定期开展社团活动日、社团风采展示等活动。</w:t>
      </w:r>
      <w:r>
        <w:rPr>
          <w:rFonts w:hint="eastAsia" w:ascii="仿宋" w:hAnsi="仿宋" w:eastAsia="仿宋" w:cs="仿宋"/>
          <w:color w:val="000000" w:themeColor="text1"/>
          <w:kern w:val="0"/>
          <w:sz w:val="32"/>
          <w:szCs w:val="32"/>
          <w:lang w:val="en-US" w:eastAsia="zh-CN"/>
        </w:rPr>
        <w:t>2018年5月，</w:t>
      </w:r>
      <w:r>
        <w:rPr>
          <w:rFonts w:hint="eastAsia" w:ascii="仿宋" w:hAnsi="仿宋" w:eastAsia="仿宋" w:cs="仿宋"/>
          <w:b w:val="0"/>
          <w:i w:val="0"/>
          <w:caps w:val="0"/>
          <w:color w:val="000000" w:themeColor="text1"/>
          <w:spacing w:val="0"/>
          <w:sz w:val="32"/>
          <w:szCs w:val="32"/>
          <w:shd w:val="clear" w:color="auto" w:fill="FFFFFF"/>
          <w:lang w:val="en-US" w:eastAsia="zh-CN"/>
        </w:rPr>
        <w:t>在韶关市首届职业院校文艺展演中，我校舞蹈节目荣获一等奖</w:t>
      </w:r>
      <w:r>
        <w:rPr>
          <w:rFonts w:hint="eastAsia" w:ascii="仿宋" w:hAnsi="仿宋" w:eastAsia="仿宋" w:cs="仿宋"/>
          <w:color w:val="000000" w:themeColor="text1"/>
          <w:sz w:val="32"/>
          <w:szCs w:val="32"/>
          <w:lang w:val="en-US" w:eastAsia="zh-CN"/>
        </w:rPr>
        <w:t>。</w:t>
      </w:r>
      <w:r>
        <w:rPr>
          <w:rFonts w:hint="eastAsia" w:ascii="仿宋_GB2312" w:hAnsi="仿宋_GB2312" w:eastAsia="仿宋_GB2312" w:cs="仿宋_GB2312"/>
          <w:snapToGrid w:val="0"/>
          <w:color w:val="000000" w:themeColor="text1"/>
          <w:kern w:val="0"/>
          <w:sz w:val="32"/>
          <w:szCs w:val="32"/>
          <w:shd w:val="clear" w:color="auto" w:fill="FFFFFF"/>
        </w:rPr>
        <w:t>四是文明风采活动开展</w:t>
      </w:r>
      <w:r>
        <w:rPr>
          <w:rFonts w:hint="eastAsia" w:ascii="仿宋_GB2312" w:hAnsi="仿宋_GB2312" w:eastAsia="仿宋_GB2312" w:cs="仿宋_GB2312"/>
          <w:snapToGrid w:val="0"/>
          <w:color w:val="000000" w:themeColor="text1"/>
          <w:kern w:val="0"/>
          <w:sz w:val="32"/>
          <w:szCs w:val="32"/>
          <w:shd w:val="clear" w:color="auto" w:fill="FFFFFF"/>
          <w:lang w:eastAsia="zh-CN"/>
        </w:rPr>
        <w:t>有声有色</w:t>
      </w:r>
      <w:r>
        <w:rPr>
          <w:rFonts w:hint="eastAsia" w:ascii="仿宋_GB2312" w:hAnsi="仿宋_GB2312" w:eastAsia="仿宋_GB2312" w:cs="仿宋_GB2312"/>
          <w:snapToGrid w:val="0"/>
          <w:color w:val="000000" w:themeColor="text1"/>
          <w:kern w:val="0"/>
          <w:sz w:val="32"/>
          <w:szCs w:val="32"/>
          <w:shd w:val="clear" w:color="auto" w:fill="FFFFFF"/>
        </w:rPr>
        <w:t>。一直以来，我校注重培养学生的文明素质，举办形式多样的活动给学生提供舞台展示他们的风采。如举办“十佳歌手”、“校园模拟招聘大赛”“校园礼仪大赛”等。</w:t>
      </w:r>
      <w:r>
        <w:rPr>
          <w:rFonts w:hint="eastAsia" w:ascii="仿宋" w:hAnsi="仿宋" w:eastAsia="仿宋" w:cs="仿宋"/>
          <w:b w:val="0"/>
          <w:bCs/>
          <w:color w:val="000000" w:themeColor="text1"/>
          <w:sz w:val="32"/>
          <w:szCs w:val="32"/>
        </w:rPr>
        <w:t>学生参加乐昌市经典诗</w:t>
      </w:r>
      <w:r>
        <w:rPr>
          <w:rFonts w:hint="eastAsia" w:ascii="仿宋" w:hAnsi="仿宋" w:eastAsia="仿宋" w:cs="仿宋"/>
          <w:b w:val="0"/>
          <w:bCs/>
          <w:color w:val="000000" w:themeColor="text1"/>
          <w:sz w:val="32"/>
          <w:szCs w:val="32"/>
          <w:lang w:eastAsia="zh-CN"/>
        </w:rPr>
        <w:t>文</w:t>
      </w:r>
      <w:r>
        <w:rPr>
          <w:rFonts w:hint="eastAsia" w:ascii="仿宋" w:hAnsi="仿宋" w:eastAsia="仿宋" w:cs="仿宋"/>
          <w:b w:val="0"/>
          <w:bCs/>
          <w:color w:val="000000" w:themeColor="text1"/>
          <w:sz w:val="32"/>
          <w:szCs w:val="32"/>
        </w:rPr>
        <w:t>朗诵比赛</w:t>
      </w:r>
      <w:r>
        <w:rPr>
          <w:rFonts w:hint="eastAsia" w:ascii="仿宋" w:hAnsi="仿宋" w:eastAsia="仿宋" w:cs="仿宋"/>
          <w:b w:val="0"/>
          <w:bCs/>
          <w:color w:val="000000" w:themeColor="text1"/>
          <w:sz w:val="32"/>
          <w:szCs w:val="32"/>
          <w:lang w:val="en-US" w:eastAsia="zh-CN"/>
        </w:rPr>
        <w:t>荣</w:t>
      </w:r>
      <w:r>
        <w:rPr>
          <w:rFonts w:hint="eastAsia" w:ascii="仿宋" w:hAnsi="仿宋" w:eastAsia="仿宋" w:cs="仿宋"/>
          <w:b w:val="0"/>
          <w:bCs/>
          <w:color w:val="000000" w:themeColor="text1"/>
          <w:sz w:val="32"/>
          <w:szCs w:val="32"/>
        </w:rPr>
        <w:t>获一等奖</w:t>
      </w:r>
      <w:r>
        <w:rPr>
          <w:rFonts w:hint="eastAsia" w:ascii="仿宋" w:hAnsi="仿宋" w:eastAsia="仿宋" w:cs="仿宋"/>
          <w:b w:val="0"/>
          <w:bCs/>
          <w:color w:val="000000" w:themeColor="text1"/>
          <w:sz w:val="32"/>
          <w:szCs w:val="32"/>
          <w:lang w:eastAsia="zh-CN"/>
        </w:rPr>
        <w:t>。</w:t>
      </w:r>
      <w:r>
        <w:rPr>
          <w:rFonts w:hint="eastAsia" w:ascii="仿宋" w:hAnsi="仿宋" w:eastAsia="仿宋" w:cs="仿宋"/>
          <w:b w:val="0"/>
          <w:bCs/>
          <w:color w:val="000000" w:themeColor="text1"/>
          <w:sz w:val="32"/>
          <w:szCs w:val="32"/>
          <w:lang w:val="en-US" w:eastAsia="zh-CN"/>
        </w:rPr>
        <w:t>林先云老师获乐昌市班主任能力大赛一等奖，获韶关市班主任能力大赛二等奖。</w:t>
      </w:r>
    </w:p>
    <w:p>
      <w:pPr>
        <w:adjustRightInd w:val="0"/>
        <w:snapToGrid w:val="0"/>
        <w:spacing w:line="560" w:lineRule="exact"/>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b/>
          <w:bCs/>
          <w:snapToGrid w:val="0"/>
          <w:color w:val="000000" w:themeColor="text1"/>
          <w:kern w:val="0"/>
          <w:sz w:val="32"/>
          <w:szCs w:val="32"/>
        </w:rPr>
        <w:t xml:space="preserve">    3.6 </w:t>
      </w:r>
      <w:r>
        <w:rPr>
          <w:rFonts w:hint="eastAsia" w:ascii="仿宋_GB2312" w:hAnsi="仿宋_GB2312" w:eastAsia="仿宋_GB2312" w:cs="仿宋_GB2312"/>
          <w:b/>
          <w:bCs/>
          <w:snapToGrid w:val="0"/>
          <w:color w:val="000000" w:themeColor="text1"/>
          <w:kern w:val="0"/>
          <w:sz w:val="32"/>
          <w:szCs w:val="32"/>
        </w:rPr>
        <w:t>党建情况</w:t>
      </w:r>
    </w:p>
    <w:p>
      <w:pPr>
        <w:adjustRightInd w:val="0"/>
        <w:snapToGrid w:val="0"/>
        <w:spacing w:line="560" w:lineRule="exact"/>
        <w:jc w:val="both"/>
        <w:rPr>
          <w:rFonts w:ascii="仿宋_GB2312" w:hAnsi="仿宋_GB2312" w:eastAsia="仿宋_GB2312" w:cs="仿宋_GB2312"/>
          <w:b/>
          <w:bCs/>
          <w:snapToGrid w:val="0"/>
          <w:color w:val="000000" w:themeColor="text1"/>
          <w:kern w:val="0"/>
          <w:sz w:val="32"/>
          <w:szCs w:val="32"/>
        </w:rPr>
      </w:pPr>
      <w:r>
        <w:rPr>
          <w:rFonts w:ascii="仿宋_GB2312" w:hAnsi="仿宋_GB2312" w:eastAsia="仿宋_GB2312" w:cs="仿宋_GB2312"/>
          <w:snapToGrid w:val="0"/>
          <w:color w:val="000000" w:themeColor="text1"/>
          <w:kern w:val="0"/>
          <w:sz w:val="32"/>
          <w:szCs w:val="32"/>
        </w:rPr>
        <w:t xml:space="preserve">    </w:t>
      </w:r>
      <w:r>
        <w:rPr>
          <w:rFonts w:hint="eastAsia" w:ascii="仿宋_GB2312" w:hAnsi="仿宋_GB2312" w:eastAsia="仿宋_GB2312" w:cs="仿宋_GB2312"/>
          <w:snapToGrid w:val="0"/>
          <w:color w:val="000000" w:themeColor="text1"/>
          <w:kern w:val="0"/>
          <w:sz w:val="32"/>
          <w:szCs w:val="32"/>
        </w:rPr>
        <w:t>学校党支部党员总数</w:t>
      </w:r>
      <w:r>
        <w:rPr>
          <w:rFonts w:ascii="仿宋_GB2312" w:hAnsi="仿宋_GB2312" w:eastAsia="仿宋_GB2312" w:cs="仿宋_GB2312"/>
          <w:snapToGrid w:val="0"/>
          <w:color w:val="000000" w:themeColor="text1"/>
          <w:kern w:val="0"/>
          <w:sz w:val="32"/>
          <w:szCs w:val="32"/>
        </w:rPr>
        <w:t>7</w:t>
      </w:r>
      <w:r>
        <w:rPr>
          <w:rFonts w:hint="eastAsia" w:ascii="仿宋_GB2312" w:hAnsi="仿宋_GB2312" w:eastAsia="仿宋_GB2312" w:cs="仿宋_GB2312"/>
          <w:snapToGrid w:val="0"/>
          <w:color w:val="000000" w:themeColor="text1"/>
          <w:kern w:val="0"/>
          <w:sz w:val="32"/>
          <w:szCs w:val="32"/>
          <w:lang w:val="en-US" w:eastAsia="zh-CN"/>
        </w:rPr>
        <w:t>5</w:t>
      </w:r>
      <w:r>
        <w:rPr>
          <w:rFonts w:hint="eastAsia" w:ascii="仿宋_GB2312" w:hAnsi="仿宋_GB2312" w:eastAsia="仿宋_GB2312" w:cs="仿宋_GB2312"/>
          <w:snapToGrid w:val="0"/>
          <w:color w:val="000000" w:themeColor="text1"/>
          <w:kern w:val="0"/>
          <w:sz w:val="32"/>
          <w:szCs w:val="32"/>
        </w:rPr>
        <w:t>人。学校党支部立足学校实际，积极开展“两学一做”学习教育活动，认真学习</w:t>
      </w:r>
      <w:r>
        <w:rPr>
          <w:rFonts w:hint="eastAsia" w:ascii="仿宋_GB2312" w:hAnsi="仿宋_GB2312" w:eastAsia="仿宋_GB2312" w:cs="仿宋_GB2312"/>
          <w:snapToGrid w:val="0"/>
          <w:color w:val="000000" w:themeColor="text1"/>
          <w:kern w:val="0"/>
          <w:sz w:val="32"/>
          <w:szCs w:val="32"/>
          <w:lang w:eastAsia="zh-CN"/>
        </w:rPr>
        <w:t>贯彻</w:t>
      </w:r>
      <w:r>
        <w:rPr>
          <w:rFonts w:hint="eastAsia" w:ascii="仿宋_GB2312" w:hAnsi="仿宋_GB2312" w:eastAsia="仿宋_GB2312" w:cs="仿宋_GB2312"/>
          <w:snapToGrid w:val="0"/>
          <w:color w:val="000000" w:themeColor="text1"/>
          <w:kern w:val="0"/>
          <w:sz w:val="32"/>
          <w:szCs w:val="32"/>
        </w:rPr>
        <w:t>十</w:t>
      </w:r>
      <w:r>
        <w:rPr>
          <w:rFonts w:hint="eastAsia" w:ascii="仿宋_GB2312" w:hAnsi="仿宋_GB2312" w:eastAsia="仿宋_GB2312" w:cs="仿宋_GB2312"/>
          <w:snapToGrid w:val="0"/>
          <w:color w:val="000000" w:themeColor="text1"/>
          <w:kern w:val="0"/>
          <w:sz w:val="32"/>
          <w:szCs w:val="32"/>
          <w:lang w:eastAsia="zh-CN"/>
        </w:rPr>
        <w:t>九</w:t>
      </w:r>
      <w:r>
        <w:rPr>
          <w:rFonts w:hint="eastAsia" w:ascii="仿宋_GB2312" w:hAnsi="仿宋_GB2312" w:eastAsia="仿宋_GB2312" w:cs="仿宋_GB2312"/>
          <w:snapToGrid w:val="0"/>
          <w:color w:val="000000" w:themeColor="text1"/>
          <w:kern w:val="0"/>
          <w:sz w:val="32"/>
          <w:szCs w:val="32"/>
        </w:rPr>
        <w:t>大精神</w:t>
      </w:r>
      <w:r>
        <w:rPr>
          <w:rFonts w:hint="eastAsia" w:ascii="仿宋_GB2312" w:hAnsi="仿宋_GB2312" w:eastAsia="仿宋_GB2312" w:cs="仿宋_GB2312"/>
          <w:snapToGrid w:val="0"/>
          <w:color w:val="000000" w:themeColor="text1"/>
          <w:kern w:val="0"/>
          <w:sz w:val="32"/>
          <w:szCs w:val="32"/>
          <w:lang w:eastAsia="zh-CN"/>
        </w:rPr>
        <w:t>和</w:t>
      </w:r>
      <w:r>
        <w:rPr>
          <w:rFonts w:hint="eastAsia" w:ascii="仿宋_GB2312" w:hAnsi="仿宋_GB2312" w:eastAsia="仿宋_GB2312" w:cs="仿宋_GB2312"/>
          <w:snapToGrid w:val="0"/>
          <w:color w:val="000000" w:themeColor="text1"/>
          <w:kern w:val="0"/>
          <w:sz w:val="32"/>
          <w:szCs w:val="32"/>
        </w:rPr>
        <w:t>习近平</w:t>
      </w:r>
      <w:r>
        <w:rPr>
          <w:rFonts w:hint="eastAsia" w:ascii="仿宋_GB2312" w:hAnsi="仿宋_GB2312" w:eastAsia="仿宋_GB2312" w:cs="仿宋_GB2312"/>
          <w:snapToGrid w:val="0"/>
          <w:color w:val="000000" w:themeColor="text1"/>
          <w:kern w:val="0"/>
          <w:sz w:val="32"/>
          <w:szCs w:val="32"/>
          <w:lang w:eastAsia="zh-CN"/>
        </w:rPr>
        <w:t>新时代中国特色社会主义思想</w:t>
      </w:r>
      <w:r>
        <w:rPr>
          <w:rFonts w:hint="eastAsia" w:ascii="仿宋_GB2312" w:hAnsi="仿宋_GB2312" w:eastAsia="仿宋_GB2312" w:cs="仿宋_GB2312"/>
          <w:snapToGrid w:val="0"/>
          <w:color w:val="000000" w:themeColor="text1"/>
          <w:kern w:val="0"/>
          <w:sz w:val="32"/>
          <w:szCs w:val="32"/>
        </w:rPr>
        <w:t>，开展中国梦宣传教育，先后组织集体学习</w:t>
      </w:r>
      <w:r>
        <w:rPr>
          <w:rFonts w:ascii="仿宋_GB2312" w:hAnsi="仿宋_GB2312" w:eastAsia="仿宋_GB2312" w:cs="仿宋_GB2312"/>
          <w:snapToGrid w:val="0"/>
          <w:color w:val="000000" w:themeColor="text1"/>
          <w:kern w:val="0"/>
          <w:sz w:val="32"/>
          <w:szCs w:val="32"/>
        </w:rPr>
        <w:t>8</w:t>
      </w:r>
      <w:r>
        <w:rPr>
          <w:rFonts w:hint="eastAsia" w:ascii="仿宋_GB2312" w:hAnsi="仿宋_GB2312" w:eastAsia="仿宋_GB2312" w:cs="仿宋_GB2312"/>
          <w:snapToGrid w:val="0"/>
          <w:color w:val="000000" w:themeColor="text1"/>
          <w:kern w:val="0"/>
          <w:sz w:val="32"/>
          <w:szCs w:val="32"/>
        </w:rPr>
        <w:t>次，开展集中讨论</w:t>
      </w:r>
      <w:r>
        <w:rPr>
          <w:rFonts w:ascii="仿宋_GB2312" w:hAnsi="仿宋_GB2312" w:eastAsia="仿宋_GB2312" w:cs="仿宋_GB2312"/>
          <w:snapToGrid w:val="0"/>
          <w:color w:val="000000" w:themeColor="text1"/>
          <w:kern w:val="0"/>
          <w:sz w:val="32"/>
          <w:szCs w:val="32"/>
        </w:rPr>
        <w:t>5</w:t>
      </w:r>
      <w:r>
        <w:rPr>
          <w:rFonts w:hint="eastAsia" w:ascii="仿宋_GB2312" w:hAnsi="仿宋_GB2312" w:eastAsia="仿宋_GB2312" w:cs="仿宋_GB2312"/>
          <w:snapToGrid w:val="0"/>
          <w:color w:val="000000" w:themeColor="text1"/>
          <w:kern w:val="0"/>
          <w:sz w:val="32"/>
          <w:szCs w:val="32"/>
        </w:rPr>
        <w:t>次，组织观看教育专题片</w:t>
      </w:r>
      <w:r>
        <w:rPr>
          <w:rFonts w:ascii="仿宋_GB2312" w:hAnsi="仿宋_GB2312" w:eastAsia="仿宋_GB2312" w:cs="仿宋_GB2312"/>
          <w:snapToGrid w:val="0"/>
          <w:color w:val="000000" w:themeColor="text1"/>
          <w:kern w:val="0"/>
          <w:sz w:val="32"/>
          <w:szCs w:val="32"/>
        </w:rPr>
        <w:t>4</w:t>
      </w:r>
      <w:r>
        <w:rPr>
          <w:rFonts w:hint="eastAsia" w:ascii="仿宋_GB2312" w:hAnsi="仿宋_GB2312" w:eastAsia="仿宋_GB2312" w:cs="仿宋_GB2312"/>
          <w:snapToGrid w:val="0"/>
          <w:color w:val="000000" w:themeColor="text1"/>
          <w:kern w:val="0"/>
          <w:sz w:val="32"/>
          <w:szCs w:val="32"/>
        </w:rPr>
        <w:t>场，上</w:t>
      </w:r>
      <w:r>
        <w:rPr>
          <w:rFonts w:hint="eastAsia" w:ascii="仿宋_GB2312" w:hAnsi="仿宋_GB2312" w:eastAsia="仿宋_GB2312" w:cs="仿宋_GB2312"/>
          <w:snapToGrid w:val="0"/>
          <w:color w:val="000000" w:themeColor="text1"/>
          <w:kern w:val="0"/>
          <w:sz w:val="32"/>
          <w:szCs w:val="32"/>
          <w:lang w:eastAsia="zh-CN"/>
        </w:rPr>
        <w:t>专题</w:t>
      </w:r>
      <w:r>
        <w:rPr>
          <w:rFonts w:hint="eastAsia" w:ascii="仿宋_GB2312" w:hAnsi="仿宋_GB2312" w:eastAsia="仿宋_GB2312" w:cs="仿宋_GB2312"/>
          <w:snapToGrid w:val="0"/>
          <w:color w:val="000000" w:themeColor="text1"/>
          <w:kern w:val="0"/>
          <w:sz w:val="32"/>
          <w:szCs w:val="32"/>
        </w:rPr>
        <w:t>党课</w:t>
      </w:r>
      <w:r>
        <w:rPr>
          <w:rFonts w:hint="eastAsia" w:ascii="仿宋_GB2312" w:hAnsi="仿宋_GB2312" w:eastAsia="仿宋_GB2312" w:cs="仿宋_GB2312"/>
          <w:snapToGrid w:val="0"/>
          <w:color w:val="000000" w:themeColor="text1"/>
          <w:kern w:val="0"/>
          <w:sz w:val="32"/>
          <w:szCs w:val="32"/>
          <w:lang w:val="en-US" w:eastAsia="zh-CN"/>
        </w:rPr>
        <w:t>5</w:t>
      </w:r>
      <w:r>
        <w:rPr>
          <w:rFonts w:hint="eastAsia" w:ascii="仿宋_GB2312" w:hAnsi="仿宋_GB2312" w:eastAsia="仿宋_GB2312" w:cs="仿宋_GB2312"/>
          <w:snapToGrid w:val="0"/>
          <w:color w:val="000000" w:themeColor="text1"/>
          <w:kern w:val="0"/>
          <w:sz w:val="32"/>
          <w:szCs w:val="32"/>
        </w:rPr>
        <w:t>次，从而提高了党员的思想自觉和行动自觉。组织开好“三会”，即：支部党员大会、支委会、党小组会。落实“三会”，不断提高“三会”质量，从而密切了党群关系，真正发挥了党员的先锋模范作用，增强了党组织的凝聚力、向心力和战斗力。着力搭建平台，认真组织开展“把教研骨干培养成党员，把党员培养成教研骨干”活动。</w:t>
      </w:r>
      <w:r>
        <w:rPr>
          <w:rFonts w:hint="eastAsia" w:ascii="仿宋_GB2312" w:hAnsi="仿宋_GB2312" w:eastAsia="仿宋_GB2312" w:cs="仿宋_GB2312"/>
          <w:snapToGrid w:val="0"/>
          <w:color w:val="000000" w:themeColor="text1"/>
          <w:kern w:val="0"/>
          <w:sz w:val="32"/>
          <w:szCs w:val="32"/>
          <w:lang w:eastAsia="zh-CN"/>
        </w:rPr>
        <w:t>2018</w:t>
      </w:r>
      <w:r>
        <w:rPr>
          <w:rFonts w:hint="eastAsia" w:ascii="仿宋_GB2312" w:hAnsi="仿宋_GB2312" w:eastAsia="仿宋_GB2312" w:cs="仿宋_GB2312"/>
          <w:snapToGrid w:val="0"/>
          <w:color w:val="000000" w:themeColor="text1"/>
          <w:kern w:val="0"/>
          <w:sz w:val="32"/>
          <w:szCs w:val="32"/>
        </w:rPr>
        <w:t>年，</w:t>
      </w:r>
      <w:r>
        <w:rPr>
          <w:rFonts w:hint="eastAsia" w:ascii="仿宋_GB2312" w:hAnsi="仿宋_GB2312" w:eastAsia="仿宋_GB2312" w:cs="仿宋_GB2312"/>
          <w:snapToGrid w:val="0"/>
          <w:color w:val="000000" w:themeColor="text1"/>
          <w:kern w:val="0"/>
          <w:sz w:val="32"/>
          <w:szCs w:val="32"/>
          <w:lang w:eastAsia="zh-CN"/>
        </w:rPr>
        <w:t>预备党员</w:t>
      </w:r>
      <w:r>
        <w:rPr>
          <w:rFonts w:hint="eastAsia" w:ascii="仿宋_GB2312" w:hAnsi="仿宋_GB2312" w:eastAsia="仿宋_GB2312" w:cs="仿宋_GB2312"/>
          <w:snapToGrid w:val="0"/>
          <w:color w:val="000000" w:themeColor="text1"/>
          <w:kern w:val="0"/>
          <w:sz w:val="32"/>
          <w:szCs w:val="32"/>
        </w:rPr>
        <w:t>罗平华同志</w:t>
      </w:r>
      <w:r>
        <w:rPr>
          <w:rFonts w:hint="eastAsia" w:ascii="仿宋_GB2312" w:hAnsi="仿宋_GB2312" w:eastAsia="仿宋_GB2312" w:cs="仿宋_GB2312"/>
          <w:snapToGrid w:val="0"/>
          <w:color w:val="000000" w:themeColor="text1"/>
          <w:kern w:val="0"/>
          <w:sz w:val="32"/>
          <w:szCs w:val="32"/>
          <w:lang w:eastAsia="zh-CN"/>
        </w:rPr>
        <w:t>转</w:t>
      </w:r>
      <w:r>
        <w:rPr>
          <w:rFonts w:hint="eastAsia" w:ascii="仿宋_GB2312" w:hAnsi="仿宋_GB2312" w:eastAsia="仿宋_GB2312" w:cs="仿宋_GB2312"/>
          <w:snapToGrid w:val="0"/>
          <w:color w:val="000000" w:themeColor="text1"/>
          <w:kern w:val="0"/>
          <w:sz w:val="32"/>
          <w:szCs w:val="32"/>
        </w:rPr>
        <w:t>为</w:t>
      </w:r>
      <w:r>
        <w:rPr>
          <w:rFonts w:hint="eastAsia" w:ascii="仿宋_GB2312" w:hAnsi="仿宋_GB2312" w:eastAsia="仿宋_GB2312" w:cs="仿宋_GB2312"/>
          <w:snapToGrid w:val="0"/>
          <w:color w:val="000000" w:themeColor="text1"/>
          <w:kern w:val="0"/>
          <w:sz w:val="32"/>
          <w:szCs w:val="32"/>
          <w:lang w:eastAsia="zh-CN"/>
        </w:rPr>
        <w:t>正式党员</w:t>
      </w:r>
      <w:r>
        <w:rPr>
          <w:rFonts w:hint="eastAsia" w:ascii="仿宋_GB2312" w:hAnsi="仿宋_GB2312" w:eastAsia="仿宋_GB2312" w:cs="仿宋_GB2312"/>
          <w:snapToGrid w:val="0"/>
          <w:color w:val="000000" w:themeColor="text1"/>
          <w:kern w:val="0"/>
          <w:sz w:val="32"/>
          <w:szCs w:val="32"/>
        </w:rPr>
        <w:t>，教师岗位上的党员已有</w:t>
      </w:r>
      <w:r>
        <w:rPr>
          <w:rFonts w:ascii="仿宋_GB2312" w:hAnsi="仿宋_GB2312" w:eastAsia="仿宋_GB2312" w:cs="仿宋_GB2312"/>
          <w:snapToGrid w:val="0"/>
          <w:color w:val="000000" w:themeColor="text1"/>
          <w:kern w:val="0"/>
          <w:sz w:val="32"/>
          <w:szCs w:val="32"/>
        </w:rPr>
        <w:t>8</w:t>
      </w:r>
      <w:r>
        <w:rPr>
          <w:rFonts w:hint="eastAsia" w:ascii="仿宋_GB2312" w:hAnsi="仿宋_GB2312" w:eastAsia="仿宋_GB2312" w:cs="仿宋_GB2312"/>
          <w:snapToGrid w:val="0"/>
          <w:color w:val="000000" w:themeColor="text1"/>
          <w:kern w:val="0"/>
          <w:sz w:val="32"/>
          <w:szCs w:val="32"/>
          <w:lang w:val="en-US" w:eastAsia="zh-CN"/>
        </w:rPr>
        <w:t>5</w:t>
      </w:r>
      <w:r>
        <w:rPr>
          <w:rFonts w:ascii="仿宋_GB2312" w:hAnsi="仿宋_GB2312" w:eastAsia="仿宋_GB2312" w:cs="仿宋_GB2312"/>
          <w:snapToGrid w:val="0"/>
          <w:color w:val="000000" w:themeColor="text1"/>
          <w:kern w:val="0"/>
          <w:sz w:val="32"/>
          <w:szCs w:val="32"/>
        </w:rPr>
        <w:t>%</w:t>
      </w:r>
      <w:r>
        <w:rPr>
          <w:rFonts w:hint="eastAsia" w:ascii="仿宋_GB2312" w:hAnsi="仿宋_GB2312" w:eastAsia="仿宋_GB2312" w:cs="仿宋_GB2312"/>
          <w:snapToGrid w:val="0"/>
          <w:color w:val="000000" w:themeColor="text1"/>
          <w:kern w:val="0"/>
          <w:sz w:val="32"/>
          <w:szCs w:val="32"/>
        </w:rPr>
        <w:t>成为业务骨干。学校还积极开展“岗位技能竞赛”、“五比五看”（即比学习，看思想水平高低；比技能，看工作胜任程度；比贡献，看工作成绩大小；比服务，看为师生办事如何；比形象，看群众评价好坏）等活动，让党员教师充分展风采、作表率。党员教师邓慧东、罗泉同志指导的学生参加</w:t>
      </w:r>
      <w:r>
        <w:rPr>
          <w:rFonts w:hint="eastAsia" w:ascii="仿宋_GB2312" w:hAnsi="仿宋_GB2312" w:eastAsia="仿宋_GB2312" w:cs="仿宋_GB2312"/>
          <w:snapToGrid w:val="0"/>
          <w:color w:val="000000" w:themeColor="text1"/>
          <w:kern w:val="0"/>
          <w:sz w:val="32"/>
          <w:szCs w:val="32"/>
          <w:lang w:eastAsia="zh-CN"/>
        </w:rPr>
        <w:t>省、</w:t>
      </w:r>
      <w:r>
        <w:rPr>
          <w:rFonts w:hint="eastAsia" w:ascii="仿宋_GB2312" w:hAnsi="仿宋_GB2312" w:eastAsia="仿宋_GB2312" w:cs="仿宋_GB2312"/>
          <w:snapToGrid w:val="0"/>
          <w:color w:val="000000" w:themeColor="text1"/>
          <w:kern w:val="0"/>
          <w:sz w:val="32"/>
          <w:szCs w:val="32"/>
        </w:rPr>
        <w:t>市中等职业学校技能大赛获</w:t>
      </w:r>
      <w:r>
        <w:rPr>
          <w:rFonts w:hint="eastAsia" w:ascii="仿宋_GB2312" w:hAnsi="仿宋_GB2312" w:eastAsia="仿宋_GB2312" w:cs="仿宋_GB2312"/>
          <w:snapToGrid w:val="0"/>
          <w:color w:val="000000" w:themeColor="text1"/>
          <w:kern w:val="0"/>
          <w:sz w:val="32"/>
          <w:szCs w:val="32"/>
          <w:lang w:eastAsia="zh-CN"/>
        </w:rPr>
        <w:t>得优异成绩</w:t>
      </w:r>
      <w:r>
        <w:rPr>
          <w:rFonts w:hint="eastAsia" w:ascii="仿宋_GB2312" w:hAnsi="仿宋_GB2312" w:eastAsia="仿宋_GB2312" w:cs="仿宋_GB2312"/>
          <w:snapToGrid w:val="0"/>
          <w:color w:val="000000" w:themeColor="text1"/>
          <w:kern w:val="0"/>
          <w:sz w:val="32"/>
          <w:szCs w:val="32"/>
        </w:rPr>
        <w:t>。</w:t>
      </w:r>
    </w:p>
    <w:p>
      <w:pPr>
        <w:adjustRightInd w:val="0"/>
        <w:snapToGrid w:val="0"/>
        <w:spacing w:line="560" w:lineRule="exact"/>
        <w:jc w:val="both"/>
        <w:rPr>
          <w:rFonts w:ascii="黑体" w:hAnsi="黑体" w:eastAsia="黑体" w:cs="黑体"/>
          <w:b/>
          <w:bCs/>
          <w:snapToGrid w:val="0"/>
          <w:color w:val="000000" w:themeColor="text1"/>
          <w:kern w:val="0"/>
          <w:sz w:val="32"/>
          <w:szCs w:val="32"/>
        </w:rPr>
      </w:pPr>
      <w:r>
        <w:rPr>
          <w:rFonts w:ascii="黑体" w:hAnsi="黑体" w:eastAsia="黑体" w:cs="黑体"/>
          <w:b/>
          <w:bCs/>
          <w:snapToGrid w:val="0"/>
          <w:color w:val="000000" w:themeColor="text1"/>
          <w:kern w:val="0"/>
          <w:sz w:val="32"/>
          <w:szCs w:val="32"/>
        </w:rPr>
        <w:t xml:space="preserve">    4.</w:t>
      </w:r>
      <w:r>
        <w:rPr>
          <w:rFonts w:hint="eastAsia" w:ascii="黑体" w:hAnsi="黑体" w:eastAsia="黑体" w:cs="黑体"/>
          <w:b/>
          <w:bCs/>
          <w:snapToGrid w:val="0"/>
          <w:color w:val="000000" w:themeColor="text1"/>
          <w:kern w:val="0"/>
          <w:sz w:val="32"/>
          <w:szCs w:val="32"/>
        </w:rPr>
        <w:t>校企合作</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b/>
          <w:snapToGrid w:val="0"/>
          <w:color w:val="000000" w:themeColor="text1"/>
          <w:sz w:val="32"/>
          <w:szCs w:val="32"/>
        </w:rPr>
      </w:pPr>
      <w:bookmarkStart w:id="9" w:name="_Toc471109607"/>
      <w:r>
        <w:rPr>
          <w:rFonts w:ascii="仿宋_GB2312" w:hAnsi="仿宋_GB2312" w:eastAsia="仿宋_GB2312" w:cs="仿宋_GB2312"/>
          <w:b/>
          <w:snapToGrid w:val="0"/>
          <w:color w:val="000000" w:themeColor="text1"/>
          <w:sz w:val="32"/>
          <w:szCs w:val="32"/>
        </w:rPr>
        <w:t>4.1</w:t>
      </w:r>
      <w:bookmarkEnd w:id="9"/>
      <w:r>
        <w:rPr>
          <w:rFonts w:hint="eastAsia" w:ascii="仿宋_GB2312" w:hAnsi="仿宋_GB2312" w:eastAsia="仿宋_GB2312" w:cs="仿宋_GB2312"/>
          <w:b/>
          <w:snapToGrid w:val="0"/>
          <w:color w:val="000000" w:themeColor="text1"/>
          <w:sz w:val="32"/>
          <w:szCs w:val="32"/>
        </w:rPr>
        <w:t>校企合作开展情况和效果</w:t>
      </w:r>
    </w:p>
    <w:p>
      <w:pPr>
        <w:adjustRightInd w:val="0"/>
        <w:snapToGrid w:val="0"/>
        <w:spacing w:line="560" w:lineRule="exact"/>
        <w:ind w:firstLine="640" w:firstLineChars="200"/>
        <w:jc w:val="both"/>
        <w:rPr>
          <w:rFonts w:ascii="仿宋_GB2312" w:hAnsi="仿宋_GB2312" w:eastAsia="仿宋_GB2312" w:cs="仿宋_GB2312"/>
          <w:snapToGrid w:val="0"/>
          <w:color w:val="000000" w:themeColor="text1"/>
          <w:kern w:val="0"/>
          <w:sz w:val="32"/>
          <w:szCs w:val="32"/>
        </w:rPr>
      </w:pPr>
      <w:bookmarkStart w:id="10" w:name="_Toc471109608"/>
      <w:r>
        <w:rPr>
          <w:rFonts w:hint="eastAsia" w:ascii="仿宋_GB2312" w:hAnsi="仿宋_GB2312" w:eastAsia="仿宋_GB2312" w:cs="仿宋_GB2312"/>
          <w:snapToGrid w:val="0"/>
          <w:color w:val="000000" w:themeColor="text1"/>
          <w:kern w:val="0"/>
          <w:sz w:val="32"/>
          <w:szCs w:val="32"/>
        </w:rPr>
        <w:t>学校经过</w:t>
      </w:r>
      <w:r>
        <w:rPr>
          <w:rFonts w:ascii="仿宋_GB2312" w:hAnsi="仿宋_GB2312" w:eastAsia="仿宋_GB2312" w:cs="仿宋_GB2312"/>
          <w:snapToGrid w:val="0"/>
          <w:color w:val="000000" w:themeColor="text1"/>
          <w:kern w:val="0"/>
          <w:sz w:val="32"/>
          <w:szCs w:val="32"/>
        </w:rPr>
        <w:t>30</w:t>
      </w:r>
      <w:r>
        <w:rPr>
          <w:rFonts w:hint="eastAsia" w:ascii="仿宋_GB2312" w:hAnsi="仿宋_GB2312" w:eastAsia="仿宋_GB2312" w:cs="仿宋_GB2312"/>
          <w:snapToGrid w:val="0"/>
          <w:color w:val="000000" w:themeColor="text1"/>
          <w:kern w:val="0"/>
          <w:sz w:val="32"/>
          <w:szCs w:val="32"/>
        </w:rPr>
        <w:t>多年的发展，已经与全省尤其珠三角地区的</w:t>
      </w:r>
      <w:r>
        <w:rPr>
          <w:rFonts w:hint="eastAsia" w:ascii="仿宋_GB2312" w:hAnsi="仿宋_GB2312" w:eastAsia="仿宋_GB2312" w:cs="仿宋_GB2312"/>
          <w:snapToGrid w:val="0"/>
          <w:color w:val="000000" w:themeColor="text1"/>
          <w:kern w:val="0"/>
          <w:sz w:val="32"/>
          <w:szCs w:val="32"/>
          <w:lang w:eastAsia="zh-CN"/>
        </w:rPr>
        <w:t>美的集团、</w:t>
      </w:r>
      <w:r>
        <w:rPr>
          <w:rFonts w:hint="eastAsia" w:ascii="仿宋_GB2312" w:hAnsi="仿宋_GB2312" w:eastAsia="仿宋_GB2312" w:cs="仿宋_GB2312"/>
          <w:snapToGrid w:val="0"/>
          <w:color w:val="000000" w:themeColor="text1"/>
          <w:kern w:val="0"/>
          <w:sz w:val="32"/>
          <w:szCs w:val="32"/>
        </w:rPr>
        <w:t>佛山一汽大众汽车有限公司、佛山顺德矢崎汽车配件有限公司、广东奥马电器股份有限公司、广州双叶汽车部件有限公司、珠海格力电器股份有限公司、深圳比亚迪汽车有限公司、广州斯坦雷电气有限公司等一百多家知名的企事业单位建立了长期稳定的用工关系，并与</w:t>
      </w:r>
      <w:r>
        <w:rPr>
          <w:rFonts w:ascii="仿宋_GB2312" w:hAnsi="仿宋_GB2312" w:eastAsia="仿宋_GB2312" w:cs="仿宋_GB2312"/>
          <w:snapToGrid w:val="0"/>
          <w:color w:val="000000" w:themeColor="text1"/>
          <w:kern w:val="0"/>
          <w:sz w:val="32"/>
          <w:szCs w:val="32"/>
        </w:rPr>
        <w:t>30</w:t>
      </w:r>
      <w:r>
        <w:rPr>
          <w:rFonts w:hint="eastAsia" w:ascii="仿宋_GB2312" w:hAnsi="仿宋_GB2312" w:eastAsia="仿宋_GB2312" w:cs="仿宋_GB2312"/>
          <w:snapToGrid w:val="0"/>
          <w:color w:val="000000" w:themeColor="text1"/>
          <w:kern w:val="0"/>
          <w:sz w:val="32"/>
          <w:szCs w:val="32"/>
        </w:rPr>
        <w:t>多家企业建立了实习基地等校企合作关系，近年来，学生的就业率达到</w:t>
      </w:r>
      <w:r>
        <w:rPr>
          <w:rFonts w:ascii="仿宋_GB2312" w:hAnsi="仿宋_GB2312" w:eastAsia="仿宋_GB2312" w:cs="仿宋_GB2312"/>
          <w:snapToGrid w:val="0"/>
          <w:color w:val="000000" w:themeColor="text1"/>
          <w:kern w:val="0"/>
          <w:sz w:val="32"/>
          <w:szCs w:val="32"/>
        </w:rPr>
        <w:t>98%</w:t>
      </w:r>
      <w:r>
        <w:rPr>
          <w:rFonts w:hint="eastAsia" w:ascii="仿宋_GB2312" w:hAnsi="仿宋_GB2312" w:eastAsia="仿宋_GB2312" w:cs="仿宋_GB2312"/>
          <w:snapToGrid w:val="0"/>
          <w:color w:val="000000" w:themeColor="text1"/>
          <w:kern w:val="0"/>
          <w:sz w:val="32"/>
          <w:szCs w:val="32"/>
        </w:rPr>
        <w:t>以上，得到了学生、家长和社会的高度评价。</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b/>
          <w:snapToGrid w:val="0"/>
          <w:color w:val="000000" w:themeColor="text1"/>
          <w:sz w:val="32"/>
          <w:szCs w:val="32"/>
        </w:rPr>
      </w:pPr>
      <w:r>
        <w:rPr>
          <w:rFonts w:ascii="仿宋_GB2312" w:hAnsi="仿宋_GB2312" w:eastAsia="仿宋_GB2312" w:cs="仿宋_GB2312"/>
          <w:b/>
          <w:snapToGrid w:val="0"/>
          <w:color w:val="000000" w:themeColor="text1"/>
          <w:sz w:val="32"/>
          <w:szCs w:val="32"/>
        </w:rPr>
        <w:t>4.2</w:t>
      </w:r>
      <w:bookmarkEnd w:id="10"/>
      <w:r>
        <w:rPr>
          <w:rFonts w:hint="eastAsia" w:ascii="仿宋_GB2312" w:hAnsi="仿宋_GB2312" w:eastAsia="仿宋_GB2312" w:cs="仿宋_GB2312"/>
          <w:b/>
          <w:snapToGrid w:val="0"/>
          <w:color w:val="000000" w:themeColor="text1"/>
          <w:sz w:val="32"/>
          <w:szCs w:val="32"/>
        </w:rPr>
        <w:t>学生实习情况</w:t>
      </w:r>
    </w:p>
    <w:p>
      <w:pPr>
        <w:adjustRightInd w:val="0"/>
        <w:snapToGrid w:val="0"/>
        <w:spacing w:line="560" w:lineRule="exact"/>
        <w:ind w:firstLine="640" w:firstLineChars="200"/>
        <w:jc w:val="both"/>
        <w:rPr>
          <w:rFonts w:ascii="仿宋_GB2312" w:hAnsi="仿宋_GB2312" w:eastAsia="仿宋_GB2312" w:cs="仿宋_GB2312"/>
          <w:b/>
          <w:snapToGrid w:val="0"/>
          <w:color w:val="000000" w:themeColor="text1"/>
          <w:kern w:val="0"/>
          <w:sz w:val="32"/>
          <w:szCs w:val="32"/>
        </w:rPr>
      </w:pPr>
      <w:r>
        <w:rPr>
          <w:rFonts w:hint="eastAsia" w:ascii="仿宋_GB2312" w:hAnsi="仿宋_GB2312" w:eastAsia="仿宋_GB2312" w:cs="仿宋_GB2312"/>
          <w:snapToGrid w:val="0"/>
          <w:color w:val="000000" w:themeColor="text1"/>
          <w:kern w:val="0"/>
          <w:sz w:val="32"/>
          <w:szCs w:val="32"/>
        </w:rPr>
        <w:t>为了使学生将所学的知识和技能进行实际应用，进一步提高学生的能力，为今后适应社会做好准备，同时，也为学生提供工学结合的机会，获取经济收入，减轻家庭经济负担。学生在一、二年级期间，学校组织学生到企业进行教学实习。</w:t>
      </w:r>
    </w:p>
    <w:p>
      <w:pPr>
        <w:adjustRightInd w:val="0"/>
        <w:snapToGrid w:val="0"/>
        <w:spacing w:line="560" w:lineRule="exact"/>
        <w:ind w:firstLine="480"/>
        <w:jc w:val="both"/>
        <w:rPr>
          <w:rFonts w:ascii="仿宋_GB2312" w:hAnsi="仿宋_GB2312" w:eastAsia="仿宋_GB2312" w:cs="仿宋_GB2312"/>
          <w:b/>
          <w:snapToGrid w:val="0"/>
          <w:color w:val="000000" w:themeColor="text1"/>
          <w:kern w:val="0"/>
          <w:sz w:val="32"/>
          <w:szCs w:val="32"/>
        </w:rPr>
      </w:pPr>
      <w:r>
        <w:rPr>
          <w:rFonts w:ascii="仿宋_GB2312" w:hAnsi="仿宋_GB2312" w:eastAsia="仿宋_GB2312" w:cs="仿宋_GB2312"/>
          <w:b/>
          <w:snapToGrid w:val="0"/>
          <w:color w:val="000000" w:themeColor="text1"/>
          <w:kern w:val="0"/>
          <w:sz w:val="32"/>
          <w:szCs w:val="32"/>
        </w:rPr>
        <w:t>4.3</w:t>
      </w:r>
      <w:r>
        <w:rPr>
          <w:rFonts w:hint="eastAsia" w:ascii="仿宋_GB2312" w:hAnsi="仿宋_GB2312" w:eastAsia="仿宋_GB2312" w:cs="仿宋_GB2312"/>
          <w:b/>
          <w:snapToGrid w:val="0"/>
          <w:color w:val="000000" w:themeColor="text1"/>
          <w:kern w:val="0"/>
          <w:sz w:val="32"/>
          <w:szCs w:val="32"/>
        </w:rPr>
        <w:t>集团化办学情况</w:t>
      </w:r>
    </w:p>
    <w:p>
      <w:pPr>
        <w:adjustRightInd w:val="0"/>
        <w:snapToGrid w:val="0"/>
        <w:spacing w:line="560" w:lineRule="exact"/>
        <w:ind w:firstLine="480"/>
        <w:jc w:val="both"/>
        <w:rPr>
          <w:rFonts w:ascii="仿宋_GB2312" w:hAnsi="仿宋_GB2312" w:eastAsia="仿宋_GB2312" w:cs="仿宋_GB2312"/>
          <w:b/>
          <w:bCs/>
          <w:snapToGrid w:val="0"/>
          <w:color w:val="000000" w:themeColor="text1"/>
          <w:kern w:val="0"/>
          <w:sz w:val="32"/>
          <w:szCs w:val="32"/>
        </w:rPr>
      </w:pPr>
      <w:r>
        <w:rPr>
          <w:rFonts w:hint="eastAsia" w:ascii="仿宋_GB2312" w:hAnsi="仿宋_GB2312" w:eastAsia="仿宋_GB2312" w:cs="仿宋_GB2312"/>
          <w:snapToGrid w:val="0"/>
          <w:color w:val="000000" w:themeColor="text1"/>
          <w:kern w:val="0"/>
          <w:sz w:val="32"/>
          <w:szCs w:val="32"/>
        </w:rPr>
        <w:t>学校</w:t>
      </w:r>
      <w:r>
        <w:rPr>
          <w:rFonts w:ascii="仿宋_GB2312" w:hAnsi="仿宋_GB2312" w:eastAsia="仿宋_GB2312" w:cs="仿宋_GB2312"/>
          <w:snapToGrid w:val="0"/>
          <w:color w:val="000000" w:themeColor="text1"/>
          <w:kern w:val="0"/>
          <w:sz w:val="32"/>
          <w:szCs w:val="32"/>
        </w:rPr>
        <w:t>2009</w:t>
      </w:r>
      <w:r>
        <w:rPr>
          <w:rFonts w:hint="eastAsia" w:ascii="仿宋_GB2312" w:hAnsi="仿宋_GB2312" w:eastAsia="仿宋_GB2312" w:cs="仿宋_GB2312"/>
          <w:snapToGrid w:val="0"/>
          <w:color w:val="000000" w:themeColor="text1"/>
          <w:kern w:val="0"/>
          <w:sz w:val="32"/>
          <w:szCs w:val="32"/>
        </w:rPr>
        <w:t>年加入韶关教育集团，实行大韶关教育集团办学，并与东莞机电学校建立帮扶关系，邀请</w:t>
      </w:r>
      <w:r>
        <w:rPr>
          <w:rFonts w:hint="eastAsia" w:ascii="仿宋_GB2312" w:hAnsi="仿宋_GB2312" w:eastAsia="仿宋_GB2312" w:cs="仿宋_GB2312"/>
          <w:snapToGrid w:val="0"/>
          <w:color w:val="000000" w:themeColor="text1"/>
          <w:kern w:val="0"/>
          <w:sz w:val="32"/>
          <w:szCs w:val="32"/>
          <w:lang w:eastAsia="zh-CN"/>
        </w:rPr>
        <w:t>美的集团、</w:t>
      </w:r>
      <w:r>
        <w:rPr>
          <w:rFonts w:hint="eastAsia" w:ascii="仿宋_GB2312" w:hAnsi="仿宋_GB2312" w:eastAsia="仿宋_GB2312" w:cs="仿宋_GB2312"/>
          <w:snapToGrid w:val="0"/>
          <w:color w:val="000000" w:themeColor="text1"/>
          <w:kern w:val="0"/>
          <w:sz w:val="32"/>
          <w:szCs w:val="32"/>
        </w:rPr>
        <w:t>奥马、木林森等企业联合办学。通过校际、校企、校协之间的深度沟通与全方位合作，充分发挥群体优势和组合效应，实现资源共享，优化应用中职人才培养途径，探索中职人才培养新模式。</w:t>
      </w:r>
    </w:p>
    <w:p>
      <w:pPr>
        <w:adjustRightInd w:val="0"/>
        <w:snapToGrid w:val="0"/>
        <w:spacing w:line="560" w:lineRule="exact"/>
        <w:jc w:val="both"/>
        <w:rPr>
          <w:rFonts w:ascii="黑体" w:hAnsi="黑体" w:eastAsia="黑体" w:cs="黑体"/>
          <w:b/>
          <w:bCs/>
          <w:snapToGrid w:val="0"/>
          <w:color w:val="000000" w:themeColor="text1"/>
          <w:kern w:val="0"/>
          <w:sz w:val="32"/>
          <w:szCs w:val="32"/>
        </w:rPr>
      </w:pPr>
      <w:r>
        <w:rPr>
          <w:rFonts w:ascii="黑体" w:hAnsi="黑体" w:eastAsia="黑体" w:cs="黑体"/>
          <w:b/>
          <w:bCs/>
          <w:snapToGrid w:val="0"/>
          <w:color w:val="000000" w:themeColor="text1"/>
          <w:kern w:val="0"/>
          <w:sz w:val="32"/>
          <w:szCs w:val="32"/>
        </w:rPr>
        <w:t xml:space="preserve">    5. </w:t>
      </w:r>
      <w:r>
        <w:rPr>
          <w:rFonts w:hint="eastAsia" w:ascii="黑体" w:hAnsi="黑体" w:eastAsia="黑体" w:cs="黑体"/>
          <w:b/>
          <w:bCs/>
          <w:snapToGrid w:val="0"/>
          <w:color w:val="000000" w:themeColor="text1"/>
          <w:kern w:val="0"/>
          <w:sz w:val="32"/>
          <w:szCs w:val="32"/>
        </w:rPr>
        <w:t>社会贡献</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b/>
          <w:snapToGrid w:val="0"/>
          <w:color w:val="000000" w:themeColor="text1"/>
          <w:sz w:val="32"/>
          <w:szCs w:val="32"/>
        </w:rPr>
      </w:pPr>
      <w:bookmarkStart w:id="11" w:name="_Toc471109610"/>
      <w:r>
        <w:rPr>
          <w:rFonts w:ascii="仿宋_GB2312" w:hAnsi="仿宋_GB2312" w:eastAsia="仿宋_GB2312" w:cs="仿宋_GB2312"/>
          <w:b/>
          <w:snapToGrid w:val="0"/>
          <w:color w:val="000000" w:themeColor="text1"/>
          <w:sz w:val="32"/>
          <w:szCs w:val="32"/>
        </w:rPr>
        <w:t>5.1</w:t>
      </w:r>
      <w:bookmarkEnd w:id="11"/>
      <w:r>
        <w:rPr>
          <w:rFonts w:hint="eastAsia" w:ascii="仿宋_GB2312" w:hAnsi="仿宋_GB2312" w:eastAsia="仿宋_GB2312" w:cs="仿宋_GB2312"/>
          <w:b/>
          <w:snapToGrid w:val="0"/>
          <w:color w:val="000000" w:themeColor="text1"/>
          <w:sz w:val="32"/>
          <w:szCs w:val="32"/>
        </w:rPr>
        <w:t>技术技能人才培养</w:t>
      </w:r>
    </w:p>
    <w:p>
      <w:pPr>
        <w:adjustRightInd w:val="0"/>
        <w:snapToGrid w:val="0"/>
        <w:spacing w:line="560" w:lineRule="exact"/>
        <w:jc w:val="both"/>
        <w:rPr>
          <w:rFonts w:ascii="仿宋_GB2312" w:hAnsi="仿宋_GB2312" w:eastAsia="仿宋_GB2312" w:cs="仿宋_GB2312"/>
          <w:snapToGrid w:val="0"/>
          <w:color w:val="000000" w:themeColor="text1"/>
          <w:kern w:val="0"/>
          <w:sz w:val="32"/>
          <w:szCs w:val="32"/>
        </w:rPr>
      </w:pPr>
      <w:r>
        <w:rPr>
          <w:rFonts w:ascii="仿宋_GB2312" w:hAnsi="仿宋_GB2312" w:eastAsia="仿宋_GB2312" w:cs="仿宋_GB2312"/>
          <w:snapToGrid w:val="0"/>
          <w:color w:val="000000" w:themeColor="text1"/>
          <w:kern w:val="0"/>
          <w:sz w:val="32"/>
          <w:szCs w:val="32"/>
        </w:rPr>
        <w:t xml:space="preserve">    </w:t>
      </w:r>
      <w:r>
        <w:rPr>
          <w:rFonts w:hint="eastAsia" w:ascii="仿宋_GB2312" w:hAnsi="仿宋_GB2312" w:eastAsia="仿宋_GB2312" w:cs="仿宋_GB2312"/>
          <w:snapToGrid w:val="0"/>
          <w:color w:val="000000" w:themeColor="text1"/>
          <w:kern w:val="0"/>
          <w:sz w:val="32"/>
          <w:szCs w:val="32"/>
        </w:rPr>
        <w:t>学校十分重视技术技能人才培养，从职业资格技能鉴定站的设立、</w:t>
      </w:r>
      <w:r>
        <w:rPr>
          <w:rFonts w:ascii="仿宋_GB2312" w:hAnsi="仿宋_GB2312" w:eastAsia="仿宋_GB2312" w:cs="仿宋_GB2312"/>
          <w:snapToGrid w:val="0"/>
          <w:color w:val="000000" w:themeColor="text1"/>
          <w:kern w:val="0"/>
          <w:sz w:val="32"/>
          <w:szCs w:val="32"/>
        </w:rPr>
        <w:t xml:space="preserve"> </w:t>
      </w:r>
      <w:r>
        <w:rPr>
          <w:rFonts w:hint="eastAsia" w:ascii="仿宋_GB2312" w:hAnsi="仿宋_GB2312" w:eastAsia="仿宋_GB2312" w:cs="仿宋_GB2312"/>
          <w:snapToGrid w:val="0"/>
          <w:color w:val="000000" w:themeColor="text1"/>
          <w:kern w:val="0"/>
          <w:sz w:val="32"/>
          <w:szCs w:val="32"/>
        </w:rPr>
        <w:t>课程设置的优化、实施性教学计划的制定、项目教学驱动、学生考级考证、技能和创业培训以及比赛的组织，各方面为学生技能训练搭建平台、创造条件。至</w:t>
      </w:r>
      <w:r>
        <w:rPr>
          <w:rFonts w:hint="eastAsia" w:ascii="仿宋_GB2312" w:hAnsi="仿宋_GB2312" w:eastAsia="仿宋_GB2312" w:cs="仿宋_GB2312"/>
          <w:snapToGrid w:val="0"/>
          <w:color w:val="000000" w:themeColor="text1"/>
          <w:kern w:val="0"/>
          <w:sz w:val="32"/>
          <w:szCs w:val="32"/>
          <w:lang w:eastAsia="zh-CN"/>
        </w:rPr>
        <w:t>2018</w:t>
      </w:r>
      <w:r>
        <w:rPr>
          <w:rFonts w:hint="eastAsia" w:ascii="仿宋_GB2312" w:hAnsi="仿宋_GB2312" w:eastAsia="仿宋_GB2312" w:cs="仿宋_GB2312"/>
          <w:snapToGrid w:val="0"/>
          <w:color w:val="000000" w:themeColor="text1"/>
          <w:kern w:val="0"/>
          <w:sz w:val="32"/>
          <w:szCs w:val="32"/>
        </w:rPr>
        <w:t>年</w:t>
      </w:r>
      <w:r>
        <w:rPr>
          <w:rFonts w:ascii="仿宋_GB2312" w:hAnsi="仿宋_GB2312" w:eastAsia="仿宋_GB2312" w:cs="仿宋_GB2312"/>
          <w:snapToGrid w:val="0"/>
          <w:color w:val="000000" w:themeColor="text1"/>
          <w:kern w:val="0"/>
          <w:sz w:val="32"/>
          <w:szCs w:val="32"/>
        </w:rPr>
        <w:t>12</w:t>
      </w:r>
      <w:r>
        <w:rPr>
          <w:rFonts w:hint="eastAsia" w:ascii="仿宋_GB2312" w:hAnsi="仿宋_GB2312" w:eastAsia="仿宋_GB2312" w:cs="仿宋_GB2312"/>
          <w:snapToGrid w:val="0"/>
          <w:color w:val="000000" w:themeColor="text1"/>
          <w:kern w:val="0"/>
          <w:sz w:val="32"/>
          <w:szCs w:val="32"/>
        </w:rPr>
        <w:t>月止，二年级应参加技能考核的学生为</w:t>
      </w:r>
      <w:r>
        <w:rPr>
          <w:rFonts w:hint="eastAsia" w:ascii="仿宋_GB2312" w:hAnsi="仿宋_GB2312" w:eastAsia="仿宋_GB2312" w:cs="仿宋_GB2312"/>
          <w:snapToGrid w:val="0"/>
          <w:color w:val="000000" w:themeColor="text1"/>
          <w:kern w:val="0"/>
          <w:sz w:val="32"/>
          <w:szCs w:val="32"/>
          <w:lang w:val="en-US" w:eastAsia="zh-CN"/>
        </w:rPr>
        <w:t>688</w:t>
      </w:r>
      <w:r>
        <w:rPr>
          <w:rFonts w:hint="eastAsia" w:ascii="仿宋_GB2312" w:hAnsi="仿宋_GB2312" w:eastAsia="仿宋_GB2312" w:cs="仿宋_GB2312"/>
          <w:snapToGrid w:val="0"/>
          <w:color w:val="000000" w:themeColor="text1"/>
          <w:kern w:val="0"/>
          <w:sz w:val="32"/>
          <w:szCs w:val="32"/>
        </w:rPr>
        <w:t>人，实际参加</w:t>
      </w:r>
      <w:r>
        <w:rPr>
          <w:rFonts w:hint="eastAsia" w:ascii="仿宋_GB2312" w:hAnsi="仿宋_GB2312" w:eastAsia="仿宋_GB2312" w:cs="仿宋_GB2312"/>
          <w:snapToGrid w:val="0"/>
          <w:color w:val="000000" w:themeColor="text1"/>
          <w:kern w:val="0"/>
          <w:sz w:val="32"/>
          <w:szCs w:val="32"/>
          <w:lang w:val="en-US" w:eastAsia="zh-CN"/>
        </w:rPr>
        <w:t>603</w:t>
      </w:r>
      <w:r>
        <w:rPr>
          <w:rFonts w:hint="eastAsia" w:ascii="仿宋_GB2312" w:hAnsi="仿宋_GB2312" w:eastAsia="仿宋_GB2312" w:cs="仿宋_GB2312"/>
          <w:snapToGrid w:val="0"/>
          <w:color w:val="000000" w:themeColor="text1"/>
          <w:kern w:val="0"/>
          <w:sz w:val="32"/>
          <w:szCs w:val="32"/>
        </w:rPr>
        <w:t>人，取得各类中级工证书</w:t>
      </w:r>
      <w:r>
        <w:rPr>
          <w:rFonts w:ascii="仿宋_GB2312" w:hAnsi="仿宋_GB2312" w:eastAsia="仿宋_GB2312" w:cs="仿宋_GB2312"/>
          <w:snapToGrid w:val="0"/>
          <w:color w:val="000000" w:themeColor="text1"/>
          <w:kern w:val="0"/>
          <w:sz w:val="32"/>
          <w:szCs w:val="32"/>
        </w:rPr>
        <w:t>5</w:t>
      </w:r>
      <w:r>
        <w:rPr>
          <w:rFonts w:hint="eastAsia" w:ascii="仿宋_GB2312" w:hAnsi="仿宋_GB2312" w:eastAsia="仿宋_GB2312" w:cs="仿宋_GB2312"/>
          <w:snapToGrid w:val="0"/>
          <w:color w:val="000000" w:themeColor="text1"/>
          <w:kern w:val="0"/>
          <w:sz w:val="32"/>
          <w:szCs w:val="32"/>
          <w:lang w:val="en-US" w:eastAsia="zh-CN"/>
        </w:rPr>
        <w:t>69</w:t>
      </w:r>
      <w:r>
        <w:rPr>
          <w:rFonts w:hint="eastAsia" w:ascii="仿宋_GB2312" w:hAnsi="仿宋_GB2312" w:eastAsia="仿宋_GB2312" w:cs="仿宋_GB2312"/>
          <w:snapToGrid w:val="0"/>
          <w:color w:val="000000" w:themeColor="text1"/>
          <w:kern w:val="0"/>
          <w:sz w:val="32"/>
          <w:szCs w:val="32"/>
        </w:rPr>
        <w:t>个，取证率达</w:t>
      </w:r>
      <w:r>
        <w:rPr>
          <w:rFonts w:hint="eastAsia" w:ascii="仿宋_GB2312" w:hAnsi="仿宋_GB2312" w:eastAsia="仿宋_GB2312" w:cs="仿宋_GB2312"/>
          <w:snapToGrid w:val="0"/>
          <w:color w:val="000000" w:themeColor="text1"/>
          <w:kern w:val="0"/>
          <w:sz w:val="32"/>
          <w:szCs w:val="32"/>
          <w:lang w:val="en-US" w:eastAsia="zh-CN"/>
        </w:rPr>
        <w:t>82.7</w:t>
      </w:r>
      <w:r>
        <w:rPr>
          <w:rFonts w:ascii="仿宋_GB2312" w:hAnsi="仿宋_GB2312" w:eastAsia="仿宋_GB2312" w:cs="仿宋_GB2312"/>
          <w:snapToGrid w:val="0"/>
          <w:color w:val="000000" w:themeColor="text1"/>
          <w:kern w:val="0"/>
          <w:sz w:val="32"/>
          <w:szCs w:val="32"/>
        </w:rPr>
        <w:t>%</w:t>
      </w:r>
      <w:r>
        <w:rPr>
          <w:rFonts w:hint="eastAsia" w:ascii="仿宋_GB2312" w:hAnsi="仿宋_GB2312" w:eastAsia="仿宋_GB2312" w:cs="仿宋_GB2312"/>
          <w:snapToGrid w:val="0"/>
          <w:color w:val="000000" w:themeColor="text1"/>
          <w:kern w:val="0"/>
          <w:sz w:val="32"/>
          <w:szCs w:val="32"/>
        </w:rPr>
        <w:t>。用人单位满意度达</w:t>
      </w:r>
      <w:r>
        <w:rPr>
          <w:rFonts w:hint="eastAsia" w:ascii="仿宋_GB2312" w:hAnsi="仿宋_GB2312" w:eastAsia="仿宋_GB2312" w:cs="仿宋_GB2312"/>
          <w:snapToGrid w:val="0"/>
          <w:color w:val="000000" w:themeColor="text1"/>
          <w:kern w:val="0"/>
          <w:sz w:val="32"/>
          <w:szCs w:val="32"/>
          <w:lang w:val="en-US" w:eastAsia="zh-CN"/>
        </w:rPr>
        <w:t>89</w:t>
      </w:r>
      <w:r>
        <w:rPr>
          <w:rFonts w:ascii="仿宋_GB2312" w:hAnsi="仿宋_GB2312" w:eastAsia="仿宋_GB2312" w:cs="仿宋_GB2312"/>
          <w:snapToGrid w:val="0"/>
          <w:color w:val="000000" w:themeColor="text1"/>
          <w:kern w:val="0"/>
          <w:sz w:val="32"/>
          <w:szCs w:val="32"/>
        </w:rPr>
        <w:t>%</w:t>
      </w:r>
      <w:r>
        <w:rPr>
          <w:rFonts w:hint="eastAsia" w:ascii="仿宋_GB2312" w:hAnsi="仿宋_GB2312" w:eastAsia="仿宋_GB2312" w:cs="仿宋_GB2312"/>
          <w:snapToGrid w:val="0"/>
          <w:color w:val="000000" w:themeColor="text1"/>
          <w:kern w:val="0"/>
          <w:sz w:val="32"/>
          <w:szCs w:val="32"/>
        </w:rPr>
        <w:t>以上。</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b/>
          <w:snapToGrid w:val="0"/>
          <w:color w:val="000000" w:themeColor="text1"/>
          <w:sz w:val="32"/>
          <w:szCs w:val="32"/>
        </w:rPr>
      </w:pPr>
      <w:bookmarkStart w:id="12" w:name="_Toc471109611"/>
      <w:r>
        <w:rPr>
          <w:rFonts w:ascii="仿宋_GB2312" w:hAnsi="仿宋_GB2312" w:eastAsia="仿宋_GB2312" w:cs="仿宋_GB2312"/>
          <w:b/>
          <w:snapToGrid w:val="0"/>
          <w:color w:val="000000" w:themeColor="text1"/>
          <w:sz w:val="32"/>
          <w:szCs w:val="32"/>
        </w:rPr>
        <w:t>5.2</w:t>
      </w:r>
      <w:bookmarkEnd w:id="12"/>
      <w:r>
        <w:rPr>
          <w:rFonts w:hint="eastAsia" w:ascii="仿宋_GB2312" w:hAnsi="仿宋_GB2312" w:eastAsia="仿宋_GB2312" w:cs="仿宋_GB2312"/>
          <w:b/>
          <w:snapToGrid w:val="0"/>
          <w:color w:val="000000" w:themeColor="text1"/>
          <w:sz w:val="32"/>
          <w:szCs w:val="32"/>
        </w:rPr>
        <w:t>社会服务</w:t>
      </w:r>
    </w:p>
    <w:p>
      <w:pPr>
        <w:pStyle w:val="5"/>
        <w:widowControl w:val="0"/>
        <w:adjustRightInd w:val="0"/>
        <w:snapToGrid w:val="0"/>
        <w:spacing w:before="0" w:beforeAutospacing="0" w:after="0" w:afterAutospacing="0" w:line="560" w:lineRule="exact"/>
        <w:jc w:val="both"/>
        <w:rPr>
          <w:rFonts w:ascii="仿宋_GB2312" w:hAnsi="仿宋_GB2312" w:eastAsia="仿宋_GB2312" w:cs="仿宋_GB2312"/>
          <w:snapToGrid w:val="0"/>
          <w:color w:val="000000" w:themeColor="text1"/>
          <w:sz w:val="32"/>
          <w:szCs w:val="32"/>
        </w:rPr>
      </w:pPr>
      <w:r>
        <w:rPr>
          <w:rFonts w:ascii="楷体" w:hAnsi="楷体" w:eastAsia="楷体" w:cs="楷体"/>
          <w:snapToGrid w:val="0"/>
          <w:color w:val="000000" w:themeColor="text1"/>
          <w:sz w:val="32"/>
          <w:szCs w:val="32"/>
        </w:rPr>
        <w:t xml:space="preserve">    5.2.1</w:t>
      </w:r>
      <w:r>
        <w:rPr>
          <w:rFonts w:hint="eastAsia" w:ascii="楷体" w:hAnsi="楷体" w:eastAsia="楷体" w:cs="楷体"/>
          <w:snapToGrid w:val="0"/>
          <w:color w:val="000000" w:themeColor="text1"/>
          <w:sz w:val="32"/>
          <w:szCs w:val="32"/>
        </w:rPr>
        <w:t>培训服务。</w:t>
      </w:r>
      <w:r>
        <w:rPr>
          <w:rFonts w:hint="eastAsia" w:ascii="仿宋_GB2312" w:hAnsi="仿宋_GB2312" w:eastAsia="仿宋_GB2312" w:cs="仿宋_GB2312"/>
          <w:snapToGrid w:val="0"/>
          <w:color w:val="000000" w:themeColor="text1"/>
          <w:sz w:val="32"/>
          <w:szCs w:val="32"/>
        </w:rPr>
        <w:t>我校十分重视培训服务工作，专门成立培训部，今年进行农村富余劳动力技能培训、退伍军人技能培训、监狱服刑人员技能培训、普通话培训、保育员培训、创业培训、教师信息化培训共</w:t>
      </w:r>
      <w:r>
        <w:rPr>
          <w:rFonts w:hint="eastAsia" w:ascii="仿宋_GB2312" w:hAnsi="仿宋_GB2312" w:eastAsia="仿宋_GB2312" w:cs="仿宋_GB2312"/>
          <w:snapToGrid w:val="0"/>
          <w:color w:val="000000" w:themeColor="text1"/>
          <w:sz w:val="32"/>
          <w:szCs w:val="32"/>
          <w:lang w:val="en-US" w:eastAsia="zh-CN"/>
        </w:rPr>
        <w:t>13</w:t>
      </w:r>
      <w:r>
        <w:rPr>
          <w:rFonts w:ascii="仿宋_GB2312" w:hAnsi="仿宋_GB2312" w:eastAsia="仿宋_GB2312" w:cs="仿宋_GB2312"/>
          <w:snapToGrid w:val="0"/>
          <w:color w:val="000000" w:themeColor="text1"/>
          <w:sz w:val="32"/>
          <w:szCs w:val="32"/>
        </w:rPr>
        <w:t>00</w:t>
      </w:r>
      <w:r>
        <w:rPr>
          <w:rFonts w:hint="eastAsia" w:ascii="仿宋_GB2312" w:hAnsi="仿宋_GB2312" w:eastAsia="仿宋_GB2312" w:cs="仿宋_GB2312"/>
          <w:snapToGrid w:val="0"/>
          <w:color w:val="000000" w:themeColor="text1"/>
          <w:sz w:val="32"/>
          <w:szCs w:val="32"/>
        </w:rPr>
        <w:t>人次，取得了良好的社会效果，是国家“农民科技星火计划学习</w:t>
      </w:r>
      <w:r>
        <w:rPr>
          <w:rFonts w:hint="eastAsia" w:ascii="仿宋_GB2312" w:hAnsi="仿宋_GB2312" w:eastAsia="仿宋_GB2312" w:cs="仿宋_GB2312"/>
          <w:snapToGrid w:val="0"/>
          <w:color w:val="000000" w:themeColor="text1"/>
          <w:sz w:val="32"/>
          <w:szCs w:val="32"/>
          <w:lang w:eastAsia="zh-CN"/>
        </w:rPr>
        <w:t>基地</w:t>
      </w:r>
      <w:r>
        <w:rPr>
          <w:rFonts w:hint="eastAsia" w:ascii="仿宋_GB2312" w:hAnsi="仿宋_GB2312" w:eastAsia="仿宋_GB2312" w:cs="仿宋_GB2312"/>
          <w:snapToGrid w:val="0"/>
          <w:color w:val="000000" w:themeColor="text1"/>
          <w:sz w:val="32"/>
          <w:szCs w:val="32"/>
        </w:rPr>
        <w:t>”和“乐昌市总工会职工培训基地”。</w:t>
      </w:r>
      <w:r>
        <w:rPr>
          <w:rFonts w:ascii="仿宋_GB2312" w:hAnsi="仿宋_GB2312" w:eastAsia="仿宋_GB2312" w:cs="仿宋_GB2312"/>
          <w:snapToGrid w:val="0"/>
          <w:color w:val="000000" w:themeColor="text1"/>
          <w:sz w:val="32"/>
          <w:szCs w:val="32"/>
        </w:rPr>
        <w:t xml:space="preserve"> </w:t>
      </w:r>
    </w:p>
    <w:p>
      <w:pPr>
        <w:pStyle w:val="5"/>
        <w:widowControl w:val="0"/>
        <w:adjustRightInd w:val="0"/>
        <w:snapToGrid w:val="0"/>
        <w:spacing w:before="0" w:beforeAutospacing="0" w:after="0" w:afterAutospacing="0" w:line="560" w:lineRule="exact"/>
        <w:jc w:val="both"/>
        <w:rPr>
          <w:rFonts w:ascii="仿宋_GB2312" w:hAnsi="仿宋_GB2312" w:eastAsia="仿宋_GB2312" w:cs="仿宋_GB2312"/>
          <w:snapToGrid w:val="0"/>
          <w:color w:val="000000" w:themeColor="text1"/>
          <w:sz w:val="32"/>
          <w:szCs w:val="32"/>
        </w:rPr>
      </w:pPr>
      <w:r>
        <w:rPr>
          <w:rFonts w:ascii="楷体" w:hAnsi="楷体" w:eastAsia="楷体" w:cs="楷体"/>
          <w:snapToGrid w:val="0"/>
          <w:color w:val="000000" w:themeColor="text1"/>
          <w:sz w:val="32"/>
          <w:szCs w:val="32"/>
        </w:rPr>
        <w:t xml:space="preserve">    5.2.2</w:t>
      </w:r>
      <w:r>
        <w:rPr>
          <w:rFonts w:hint="eastAsia" w:ascii="楷体" w:hAnsi="楷体" w:eastAsia="楷体" w:cs="楷体"/>
          <w:snapToGrid w:val="0"/>
          <w:color w:val="000000" w:themeColor="text1"/>
          <w:sz w:val="32"/>
          <w:szCs w:val="32"/>
        </w:rPr>
        <w:t>技术服务。</w:t>
      </w:r>
      <w:r>
        <w:rPr>
          <w:rFonts w:hint="eastAsia" w:ascii="仿宋_GB2312" w:hAnsi="仿宋_GB2312" w:eastAsia="仿宋_GB2312" w:cs="仿宋_GB2312"/>
          <w:snapToGrid w:val="0"/>
          <w:color w:val="000000" w:themeColor="text1"/>
          <w:sz w:val="32"/>
          <w:szCs w:val="32"/>
        </w:rPr>
        <w:t>我校具有多个技术服务团队，“志愿者服务团队”、“农机下乡服务团队”、“家电服务团队”、“现代科技服务团队”等。今年各个服务团队共下乡或下社区服务</w:t>
      </w:r>
      <w:r>
        <w:rPr>
          <w:rFonts w:ascii="仿宋_GB2312" w:hAnsi="仿宋_GB2312" w:eastAsia="仿宋_GB2312" w:cs="仿宋_GB2312"/>
          <w:snapToGrid w:val="0"/>
          <w:color w:val="000000" w:themeColor="text1"/>
          <w:sz w:val="32"/>
          <w:szCs w:val="32"/>
        </w:rPr>
        <w:t>1</w:t>
      </w:r>
      <w:r>
        <w:rPr>
          <w:rFonts w:hint="eastAsia" w:ascii="仿宋_GB2312" w:hAnsi="仿宋_GB2312" w:eastAsia="仿宋_GB2312" w:cs="仿宋_GB2312"/>
          <w:snapToGrid w:val="0"/>
          <w:color w:val="000000" w:themeColor="text1"/>
          <w:sz w:val="32"/>
          <w:szCs w:val="32"/>
          <w:lang w:val="en-US" w:eastAsia="zh-CN"/>
        </w:rPr>
        <w:t>5</w:t>
      </w:r>
      <w:r>
        <w:rPr>
          <w:rFonts w:hint="eastAsia" w:ascii="仿宋_GB2312" w:hAnsi="仿宋_GB2312" w:eastAsia="仿宋_GB2312" w:cs="仿宋_GB2312"/>
          <w:snapToGrid w:val="0"/>
          <w:color w:val="000000" w:themeColor="text1"/>
          <w:sz w:val="32"/>
          <w:szCs w:val="32"/>
        </w:rPr>
        <w:t>余次，服务人次达</w:t>
      </w:r>
      <w:r>
        <w:rPr>
          <w:rFonts w:ascii="仿宋_GB2312" w:hAnsi="仿宋_GB2312" w:eastAsia="仿宋_GB2312" w:cs="仿宋_GB2312"/>
          <w:snapToGrid w:val="0"/>
          <w:color w:val="000000" w:themeColor="text1"/>
          <w:sz w:val="32"/>
          <w:szCs w:val="32"/>
        </w:rPr>
        <w:t>6</w:t>
      </w:r>
      <w:r>
        <w:rPr>
          <w:rFonts w:hint="eastAsia" w:ascii="仿宋_GB2312" w:hAnsi="仿宋_GB2312" w:eastAsia="仿宋_GB2312" w:cs="仿宋_GB2312"/>
          <w:snapToGrid w:val="0"/>
          <w:color w:val="000000" w:themeColor="text1"/>
          <w:sz w:val="32"/>
          <w:szCs w:val="32"/>
          <w:lang w:val="en-US" w:eastAsia="zh-CN"/>
        </w:rPr>
        <w:t>8</w:t>
      </w:r>
      <w:r>
        <w:rPr>
          <w:rFonts w:ascii="仿宋_GB2312" w:hAnsi="仿宋_GB2312" w:eastAsia="仿宋_GB2312" w:cs="仿宋_GB2312"/>
          <w:snapToGrid w:val="0"/>
          <w:color w:val="000000" w:themeColor="text1"/>
          <w:sz w:val="32"/>
          <w:szCs w:val="32"/>
        </w:rPr>
        <w:t>0</w:t>
      </w:r>
      <w:r>
        <w:rPr>
          <w:rFonts w:hint="eastAsia" w:ascii="仿宋_GB2312" w:hAnsi="仿宋_GB2312" w:eastAsia="仿宋_GB2312" w:cs="仿宋_GB2312"/>
          <w:snapToGrid w:val="0"/>
          <w:color w:val="000000" w:themeColor="text1"/>
          <w:sz w:val="32"/>
          <w:szCs w:val="32"/>
        </w:rPr>
        <w:t>余人次。取得了较好的社会效应，得到了市政府的嘉奖。</w:t>
      </w:r>
      <w:r>
        <w:rPr>
          <w:rFonts w:ascii="仿宋_GB2312" w:hAnsi="仿宋_GB2312" w:eastAsia="仿宋_GB2312" w:cs="仿宋_GB2312"/>
          <w:snapToGrid w:val="0"/>
          <w:color w:val="000000" w:themeColor="text1"/>
          <w:sz w:val="32"/>
          <w:szCs w:val="32"/>
        </w:rPr>
        <w:t xml:space="preserve"> </w:t>
      </w:r>
    </w:p>
    <w:p>
      <w:pPr>
        <w:pStyle w:val="5"/>
        <w:widowControl w:val="0"/>
        <w:shd w:val="clear" w:color="auto" w:fill="FFFFFF"/>
        <w:adjustRightInd w:val="0"/>
        <w:snapToGrid w:val="0"/>
        <w:spacing w:before="0" w:beforeAutospacing="0" w:after="0" w:afterAutospacing="0" w:line="560" w:lineRule="exact"/>
        <w:jc w:val="both"/>
        <w:rPr>
          <w:rFonts w:ascii="仿宋_GB2312" w:hAnsi="仿宋_GB2312" w:eastAsia="仿宋_GB2312" w:cs="仿宋_GB2312"/>
          <w:snapToGrid w:val="0"/>
          <w:color w:val="000000" w:themeColor="text1"/>
          <w:sz w:val="32"/>
          <w:szCs w:val="32"/>
        </w:rPr>
      </w:pPr>
      <w:r>
        <w:rPr>
          <w:rFonts w:ascii="楷体" w:hAnsi="楷体" w:eastAsia="楷体" w:cs="楷体"/>
          <w:snapToGrid w:val="0"/>
          <w:color w:val="000000" w:themeColor="text1"/>
          <w:sz w:val="32"/>
          <w:szCs w:val="32"/>
        </w:rPr>
        <w:t xml:space="preserve">    5.2.3</w:t>
      </w:r>
      <w:r>
        <w:rPr>
          <w:rFonts w:hint="eastAsia" w:ascii="楷体" w:hAnsi="楷体" w:eastAsia="楷体" w:cs="楷体"/>
          <w:snapToGrid w:val="0"/>
          <w:color w:val="000000" w:themeColor="text1"/>
          <w:sz w:val="32"/>
          <w:szCs w:val="32"/>
        </w:rPr>
        <w:t>文化传承。</w:t>
      </w:r>
      <w:r>
        <w:rPr>
          <w:rFonts w:hint="eastAsia" w:ascii="仿宋_GB2312" w:hAnsi="仿宋_GB2312" w:eastAsia="仿宋_GB2312" w:cs="仿宋_GB2312"/>
          <w:snapToGrid w:val="0"/>
          <w:color w:val="000000" w:themeColor="text1"/>
          <w:sz w:val="32"/>
          <w:szCs w:val="32"/>
        </w:rPr>
        <w:t>我校一贯重视文化传承工作。一是弘扬“规格严格，创造价值”校训，形成学校核心文化。乐昌职校正式确立了以“严值文化、工匠精神”为象征的核心文化，以适应未来职场对人才的要求，“做事先做人，成才先成人”。为此，学校在办学过程中构建起以理想前途教育、学生自主管理、创业教育为主要内容的中职生励志教育体系，初步彰显出学校的德育特色。二是设计校园精神文化载体，营造浓厚的环境文化氛围。在校园文化的构建中，学校十分注重硬件文化的建设，包括校园环境、校舍建筑、人文景观、活动场所、图书资料等等。班级中有个性专业理论文化，各实习实训室有专业技能文化和管理文化。学校定期举行文化艺术节、技能节和校运会。通过各种校园文化设施和丰富多彩的校园文化活动，以此来熏陶宽容、欣赏、开放、沟通的教师文化，以及创新、进取、诚信、合作的学生文化。</w:t>
      </w:r>
    </w:p>
    <w:p>
      <w:pPr>
        <w:pStyle w:val="5"/>
        <w:widowControl w:val="0"/>
        <w:adjustRightInd w:val="0"/>
        <w:snapToGrid w:val="0"/>
        <w:spacing w:before="0" w:beforeAutospacing="0" w:after="0" w:afterAutospacing="0" w:line="560" w:lineRule="exact"/>
        <w:ind w:left="643"/>
        <w:jc w:val="both"/>
        <w:rPr>
          <w:rFonts w:ascii="仿宋_GB2312" w:hAnsi="仿宋_GB2312" w:eastAsia="仿宋_GB2312" w:cs="仿宋_GB2312"/>
          <w:b/>
          <w:snapToGrid w:val="0"/>
          <w:color w:val="000000" w:themeColor="text1"/>
          <w:sz w:val="32"/>
          <w:szCs w:val="32"/>
        </w:rPr>
      </w:pPr>
      <w:r>
        <w:rPr>
          <w:rFonts w:ascii="仿宋_GB2312" w:hAnsi="仿宋_GB2312" w:eastAsia="仿宋_GB2312" w:cs="仿宋_GB2312"/>
          <w:b/>
          <w:snapToGrid w:val="0"/>
          <w:color w:val="000000" w:themeColor="text1"/>
          <w:sz w:val="32"/>
          <w:szCs w:val="32"/>
        </w:rPr>
        <w:t>5.3</w:t>
      </w:r>
      <w:r>
        <w:rPr>
          <w:rFonts w:hint="eastAsia" w:ascii="仿宋_GB2312" w:hAnsi="仿宋_GB2312" w:eastAsia="仿宋_GB2312" w:cs="仿宋_GB2312"/>
          <w:b/>
          <w:snapToGrid w:val="0"/>
          <w:color w:val="000000" w:themeColor="text1"/>
          <w:sz w:val="32"/>
          <w:szCs w:val="32"/>
        </w:rPr>
        <w:t>对口支援</w:t>
      </w:r>
    </w:p>
    <w:p>
      <w:pPr>
        <w:pStyle w:val="5"/>
        <w:widowControl w:val="0"/>
        <w:adjustRightInd w:val="0"/>
        <w:snapToGrid w:val="0"/>
        <w:spacing w:before="0" w:beforeAutospacing="0" w:after="0" w:afterAutospacing="0" w:line="560" w:lineRule="exact"/>
        <w:ind w:firstLine="643"/>
        <w:jc w:val="both"/>
        <w:rPr>
          <w:rFonts w:ascii="仿宋_GB2312" w:hAnsi="仿宋_GB2312" w:eastAsia="仿宋_GB2312" w:cs="仿宋_GB2312"/>
          <w:b/>
          <w:bCs/>
          <w:snapToGrid w:val="0"/>
          <w:color w:val="000000" w:themeColor="text1"/>
          <w:kern w:val="0"/>
          <w:sz w:val="32"/>
          <w:szCs w:val="32"/>
        </w:rPr>
      </w:pPr>
      <w:r>
        <w:rPr>
          <w:rFonts w:hint="eastAsia" w:ascii="仿宋_GB2312" w:hAnsi="仿宋_GB2312" w:eastAsia="仿宋_GB2312" w:cs="仿宋_GB2312"/>
          <w:snapToGrid w:val="0"/>
          <w:color w:val="000000" w:themeColor="text1"/>
          <w:sz w:val="32"/>
          <w:szCs w:val="32"/>
          <w:shd w:val="clear" w:color="auto" w:fill="FFFFFF"/>
        </w:rPr>
        <w:t>学校充分发挥国重学校和机电技术应用、电子技术应用专业作为广东省重点建设专业的引领示范作用，先后为乳源瑶族自治县中等职业学校、仁化县中等职业学校、翁源县中等职业学校等培养师资、支持专业建设，提供教材等教学资源。</w:t>
      </w:r>
      <w:r>
        <w:rPr>
          <w:rFonts w:hint="eastAsia" w:ascii="仿宋_GB2312" w:hAnsi="仿宋_GB2312" w:eastAsia="仿宋_GB2312" w:cs="仿宋_GB2312"/>
          <w:snapToGrid w:val="0"/>
          <w:color w:val="000000" w:themeColor="text1"/>
          <w:sz w:val="32"/>
          <w:szCs w:val="32"/>
          <w:shd w:val="clear" w:color="auto" w:fill="FFFFFF"/>
          <w:lang w:eastAsia="zh-CN"/>
        </w:rPr>
        <w:t>2018</w:t>
      </w:r>
      <w:r>
        <w:rPr>
          <w:rFonts w:hint="eastAsia" w:ascii="仿宋_GB2312" w:hAnsi="仿宋_GB2312" w:eastAsia="仿宋_GB2312" w:cs="仿宋_GB2312"/>
          <w:snapToGrid w:val="0"/>
          <w:color w:val="000000" w:themeColor="text1"/>
          <w:sz w:val="32"/>
          <w:szCs w:val="32"/>
          <w:shd w:val="clear" w:color="auto" w:fill="FFFFFF"/>
        </w:rPr>
        <w:t>年学校与东莞机电</w:t>
      </w:r>
      <w:r>
        <w:rPr>
          <w:rFonts w:hint="eastAsia" w:ascii="仿宋_GB2312" w:hAnsi="仿宋_GB2312" w:eastAsia="仿宋_GB2312" w:cs="仿宋_GB2312"/>
          <w:snapToGrid w:val="0"/>
          <w:color w:val="000000" w:themeColor="text1"/>
          <w:sz w:val="32"/>
          <w:szCs w:val="32"/>
          <w:shd w:val="clear" w:color="auto" w:fill="FFFFFF"/>
          <w:lang w:eastAsia="zh-CN"/>
        </w:rPr>
        <w:t>工程</w:t>
      </w:r>
      <w:r>
        <w:rPr>
          <w:rFonts w:hint="eastAsia" w:ascii="仿宋_GB2312" w:hAnsi="仿宋_GB2312" w:eastAsia="仿宋_GB2312" w:cs="仿宋_GB2312"/>
          <w:snapToGrid w:val="0"/>
          <w:color w:val="000000" w:themeColor="text1"/>
          <w:sz w:val="32"/>
          <w:szCs w:val="32"/>
          <w:shd w:val="clear" w:color="auto" w:fill="FFFFFF"/>
        </w:rPr>
        <w:t>学校</w:t>
      </w:r>
      <w:r>
        <w:rPr>
          <w:rFonts w:hint="eastAsia" w:ascii="仿宋_GB2312" w:hAnsi="仿宋_GB2312" w:eastAsia="仿宋_GB2312" w:cs="仿宋_GB2312"/>
          <w:snapToGrid w:val="0"/>
          <w:color w:val="000000" w:themeColor="text1"/>
          <w:sz w:val="32"/>
          <w:szCs w:val="32"/>
          <w:shd w:val="clear" w:color="auto" w:fill="FFFFFF"/>
          <w:lang w:eastAsia="zh-CN"/>
        </w:rPr>
        <w:t>一对一</w:t>
      </w:r>
      <w:r>
        <w:rPr>
          <w:rFonts w:hint="eastAsia" w:ascii="仿宋_GB2312" w:hAnsi="仿宋_GB2312" w:eastAsia="仿宋_GB2312" w:cs="仿宋_GB2312"/>
          <w:snapToGrid w:val="0"/>
          <w:color w:val="000000" w:themeColor="text1"/>
          <w:sz w:val="32"/>
          <w:szCs w:val="32"/>
          <w:shd w:val="clear" w:color="auto" w:fill="FFFFFF"/>
        </w:rPr>
        <w:t>结对</w:t>
      </w:r>
      <w:r>
        <w:rPr>
          <w:rFonts w:hint="eastAsia" w:ascii="仿宋_GB2312" w:hAnsi="仿宋_GB2312" w:eastAsia="仿宋_GB2312" w:cs="仿宋_GB2312"/>
          <w:snapToGrid w:val="0"/>
          <w:color w:val="000000" w:themeColor="text1"/>
          <w:sz w:val="32"/>
          <w:szCs w:val="32"/>
          <w:shd w:val="clear" w:color="auto" w:fill="FFFFFF"/>
          <w:lang w:eastAsia="zh-CN"/>
        </w:rPr>
        <w:t>子</w:t>
      </w:r>
      <w:r>
        <w:rPr>
          <w:rFonts w:hint="eastAsia" w:ascii="仿宋_GB2312" w:hAnsi="仿宋_GB2312" w:eastAsia="仿宋_GB2312" w:cs="仿宋_GB2312"/>
          <w:snapToGrid w:val="0"/>
          <w:color w:val="000000" w:themeColor="text1"/>
          <w:sz w:val="32"/>
          <w:szCs w:val="32"/>
          <w:shd w:val="clear" w:color="auto" w:fill="FFFFFF"/>
        </w:rPr>
        <w:t>对口帮扶，由东莞机电</w:t>
      </w:r>
      <w:r>
        <w:rPr>
          <w:rFonts w:hint="eastAsia" w:ascii="仿宋_GB2312" w:hAnsi="仿宋_GB2312" w:eastAsia="仿宋_GB2312" w:cs="仿宋_GB2312"/>
          <w:snapToGrid w:val="0"/>
          <w:color w:val="000000" w:themeColor="text1"/>
          <w:sz w:val="32"/>
          <w:szCs w:val="32"/>
          <w:shd w:val="clear" w:color="auto" w:fill="FFFFFF"/>
          <w:lang w:eastAsia="zh-CN"/>
        </w:rPr>
        <w:t>工程学校</w:t>
      </w:r>
      <w:r>
        <w:rPr>
          <w:rFonts w:hint="eastAsia" w:ascii="仿宋_GB2312" w:hAnsi="仿宋_GB2312" w:eastAsia="仿宋_GB2312" w:cs="仿宋_GB2312"/>
          <w:snapToGrid w:val="0"/>
          <w:color w:val="000000" w:themeColor="text1"/>
          <w:sz w:val="32"/>
          <w:szCs w:val="32"/>
          <w:shd w:val="clear" w:color="auto" w:fill="FFFFFF"/>
        </w:rPr>
        <w:t>对口帮扶我校。一年来，两校各级各层互访、互派教师学习交流形成机制。</w:t>
      </w:r>
    </w:p>
    <w:p>
      <w:pPr>
        <w:adjustRightInd w:val="0"/>
        <w:snapToGrid w:val="0"/>
        <w:spacing w:line="560" w:lineRule="exact"/>
        <w:ind w:firstLine="630" w:firstLineChars="196"/>
        <w:jc w:val="both"/>
        <w:rPr>
          <w:rFonts w:ascii="黑体" w:hAnsi="黑体" w:eastAsia="黑体" w:cs="黑体"/>
          <w:b/>
          <w:bCs/>
          <w:snapToGrid w:val="0"/>
          <w:color w:val="000000" w:themeColor="text1"/>
          <w:kern w:val="0"/>
          <w:sz w:val="32"/>
          <w:szCs w:val="32"/>
        </w:rPr>
      </w:pPr>
      <w:r>
        <w:rPr>
          <w:rFonts w:hint="eastAsia" w:ascii="黑体" w:hAnsi="黑体" w:eastAsia="黑体" w:cs="黑体"/>
          <w:b/>
          <w:bCs/>
          <w:snapToGrid w:val="0"/>
          <w:color w:val="000000" w:themeColor="text1"/>
          <w:kern w:val="0"/>
          <w:sz w:val="32"/>
          <w:szCs w:val="32"/>
          <w:lang w:val="en-US" w:eastAsia="zh-CN"/>
        </w:rPr>
        <w:t>6</w:t>
      </w:r>
      <w:r>
        <w:rPr>
          <w:rFonts w:ascii="黑体" w:hAnsi="黑体" w:eastAsia="黑体" w:cs="黑体"/>
          <w:b/>
          <w:bCs/>
          <w:snapToGrid w:val="0"/>
          <w:color w:val="000000" w:themeColor="text1"/>
          <w:kern w:val="0"/>
          <w:sz w:val="32"/>
          <w:szCs w:val="32"/>
        </w:rPr>
        <w:t>.</w:t>
      </w:r>
      <w:bookmarkEnd w:id="8"/>
      <w:r>
        <w:rPr>
          <w:rFonts w:hint="eastAsia" w:ascii="黑体" w:hAnsi="黑体" w:eastAsia="黑体" w:cs="黑体"/>
          <w:b/>
          <w:bCs/>
          <w:snapToGrid w:val="0"/>
          <w:color w:val="000000" w:themeColor="text1"/>
          <w:kern w:val="0"/>
          <w:sz w:val="32"/>
          <w:szCs w:val="32"/>
        </w:rPr>
        <w:t>特色创新</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b/>
          <w:snapToGrid w:val="0"/>
          <w:color w:val="000000" w:themeColor="text1"/>
          <w:sz w:val="32"/>
          <w:szCs w:val="32"/>
        </w:rPr>
      </w:pPr>
      <w:r>
        <w:rPr>
          <w:rFonts w:hint="eastAsia" w:ascii="仿宋_GB2312" w:hAnsi="仿宋_GB2312" w:eastAsia="仿宋_GB2312" w:cs="仿宋_GB2312"/>
          <w:b/>
          <w:snapToGrid w:val="0"/>
          <w:color w:val="000000" w:themeColor="text1"/>
          <w:sz w:val="32"/>
          <w:szCs w:val="32"/>
          <w:lang w:val="en-US" w:eastAsia="zh-CN"/>
        </w:rPr>
        <w:t>6</w:t>
      </w:r>
      <w:r>
        <w:rPr>
          <w:rFonts w:ascii="仿宋_GB2312" w:hAnsi="仿宋_GB2312" w:eastAsia="仿宋_GB2312" w:cs="仿宋_GB2312"/>
          <w:b/>
          <w:snapToGrid w:val="0"/>
          <w:color w:val="000000" w:themeColor="text1"/>
          <w:sz w:val="32"/>
          <w:szCs w:val="32"/>
        </w:rPr>
        <w:t>.1.</w:t>
      </w:r>
      <w:r>
        <w:rPr>
          <w:rFonts w:hint="eastAsia" w:ascii="仿宋_GB2312" w:hAnsi="仿宋_GB2312" w:eastAsia="仿宋_GB2312" w:cs="仿宋_GB2312"/>
          <w:b/>
          <w:snapToGrid w:val="0"/>
          <w:color w:val="000000" w:themeColor="text1"/>
          <w:sz w:val="32"/>
          <w:szCs w:val="32"/>
        </w:rPr>
        <w:t>“理实一体化”教学改革试点项目</w:t>
      </w:r>
      <w:r>
        <w:rPr>
          <w:rFonts w:hint="eastAsia" w:ascii="仿宋_GB2312" w:hAnsi="仿宋_GB2312" w:eastAsia="仿宋_GB2312" w:cs="仿宋_GB2312"/>
          <w:b/>
          <w:bCs/>
          <w:snapToGrid w:val="0"/>
          <w:color w:val="000000" w:themeColor="text1"/>
          <w:sz w:val="32"/>
          <w:szCs w:val="32"/>
        </w:rPr>
        <w:t>探索实践</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当前，学校大力推进“校企合作、工学结合、理实一体”的教学模式，“校”与“企”合作，“工”与“学”结合，依靠行业优势，与企业紧密合作，寻求校企双赢的有效结合点，实现资源共享，优势互补。我校数控技术应用和电子技术应用专业在</w:t>
      </w:r>
      <w:r>
        <w:rPr>
          <w:rFonts w:ascii="仿宋_GB2312" w:hAnsi="仿宋_GB2312" w:eastAsia="仿宋_GB2312" w:cs="仿宋_GB2312"/>
          <w:snapToGrid w:val="0"/>
          <w:color w:val="000000" w:themeColor="text1"/>
          <w:sz w:val="32"/>
          <w:szCs w:val="32"/>
        </w:rPr>
        <w:t>2009</w:t>
      </w:r>
      <w:r>
        <w:rPr>
          <w:rFonts w:hint="eastAsia" w:ascii="仿宋_GB2312" w:hAnsi="仿宋_GB2312" w:eastAsia="仿宋_GB2312" w:cs="仿宋_GB2312"/>
          <w:snapToGrid w:val="0"/>
          <w:color w:val="000000" w:themeColor="text1"/>
          <w:sz w:val="32"/>
          <w:szCs w:val="32"/>
        </w:rPr>
        <w:t>年被省厅批准为广东省中等职业教育课改试点专业后，在核心课程教学中推行理实一体化教学改革，迈出了教改实践的第一步。通过教学改革，学校及有关专业教师对理实一体化教学法有了初步的认识，对其实施的规律作了一些大胆的实践与探索。主要体现在实训环境企业化、课程设置模块化、配套教材任务化、教师队伍双师化、质量评价社会化。实践证明，理实一体化教学是符合职业教育的规律和特点，适应职业学校学生目前基础和身心发展的一种成功的教学方法，全面体现了学生在学习过程中的主体地位，实现了教与学方式的彻底改变，走出了一条切实可行的、推进课程教学的改革之路。</w:t>
      </w:r>
    </w:p>
    <w:p>
      <w:pPr>
        <w:pStyle w:val="5"/>
        <w:widowControl w:val="0"/>
        <w:shd w:val="clear" w:color="auto" w:fill="FFFFFF"/>
        <w:adjustRightInd w:val="0"/>
        <w:snapToGrid w:val="0"/>
        <w:spacing w:before="0" w:beforeAutospacing="0" w:after="0" w:afterAutospacing="0" w:line="560" w:lineRule="exact"/>
        <w:ind w:firstLine="640"/>
        <w:jc w:val="both"/>
        <w:rPr>
          <w:rFonts w:ascii="仿宋_GB2312" w:hAnsi="仿宋_GB2312" w:eastAsia="仿宋_GB2312" w:cs="仿宋_GB2312"/>
          <w:b/>
          <w:snapToGrid w:val="0"/>
          <w:color w:val="000000" w:themeColor="text1"/>
          <w:sz w:val="32"/>
          <w:szCs w:val="32"/>
        </w:rPr>
      </w:pPr>
      <w:r>
        <w:rPr>
          <w:rFonts w:hint="eastAsia" w:ascii="仿宋_GB2312" w:hAnsi="仿宋_GB2312" w:eastAsia="仿宋_GB2312" w:cs="仿宋_GB2312"/>
          <w:b/>
          <w:snapToGrid w:val="0"/>
          <w:color w:val="000000" w:themeColor="text1"/>
          <w:sz w:val="32"/>
          <w:szCs w:val="32"/>
          <w:lang w:val="en-US" w:eastAsia="zh-CN"/>
        </w:rPr>
        <w:t>6</w:t>
      </w:r>
      <w:r>
        <w:rPr>
          <w:rFonts w:ascii="仿宋_GB2312" w:hAnsi="仿宋_GB2312" w:eastAsia="仿宋_GB2312" w:cs="仿宋_GB2312"/>
          <w:b/>
          <w:snapToGrid w:val="0"/>
          <w:color w:val="000000" w:themeColor="text1"/>
          <w:sz w:val="32"/>
          <w:szCs w:val="32"/>
        </w:rPr>
        <w:t xml:space="preserve">.2. </w:t>
      </w:r>
      <w:r>
        <w:rPr>
          <w:rFonts w:hint="eastAsia" w:ascii="仿宋_GB2312" w:hAnsi="仿宋_GB2312" w:eastAsia="仿宋_GB2312" w:cs="仿宋_GB2312"/>
          <w:b/>
          <w:snapToGrid w:val="0"/>
          <w:color w:val="000000" w:themeColor="text1"/>
          <w:sz w:val="32"/>
          <w:szCs w:val="32"/>
        </w:rPr>
        <w:t>以校园精神文化引领，不断提升学校德育工作层次</w:t>
      </w:r>
    </w:p>
    <w:p>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近年来，我校以</w:t>
      </w:r>
      <w:r>
        <w:rPr>
          <w:rFonts w:hint="eastAsia" w:ascii="仿宋_GB2312" w:hAnsi="仿宋_GB2312" w:eastAsia="仿宋_GB2312" w:cs="仿宋_GB2312"/>
          <w:snapToGrid w:val="0"/>
          <w:color w:val="000000" w:themeColor="text1"/>
          <w:sz w:val="32"/>
          <w:szCs w:val="32"/>
          <w:lang w:eastAsia="zh-CN"/>
        </w:rPr>
        <w:t>习近平新时代中国特色社会主义思想</w:t>
      </w:r>
      <w:r>
        <w:rPr>
          <w:rFonts w:hint="eastAsia" w:ascii="仿宋_GB2312" w:hAnsi="仿宋_GB2312" w:eastAsia="仿宋_GB2312" w:cs="仿宋_GB2312"/>
          <w:snapToGrid w:val="0"/>
          <w:color w:val="000000" w:themeColor="text1"/>
          <w:sz w:val="32"/>
          <w:szCs w:val="32"/>
        </w:rPr>
        <w:t>为指导，</w:t>
      </w:r>
      <w:r>
        <w:rPr>
          <w:rFonts w:hint="eastAsia" w:ascii="仿宋_GB2312" w:hAnsi="仿宋_GB2312" w:eastAsia="仿宋_GB2312" w:cs="仿宋_GB2312"/>
          <w:snapToGrid w:val="0"/>
          <w:color w:val="000000" w:themeColor="text1"/>
          <w:sz w:val="32"/>
          <w:szCs w:val="32"/>
          <w:lang w:eastAsia="zh-CN"/>
        </w:rPr>
        <w:t>深入学习贯彻党的十九大精神</w:t>
      </w:r>
      <w:r>
        <w:rPr>
          <w:rFonts w:hint="eastAsia" w:ascii="仿宋_GB2312" w:hAnsi="仿宋_GB2312" w:eastAsia="仿宋_GB2312" w:cs="仿宋_GB2312"/>
          <w:snapToGrid w:val="0"/>
          <w:color w:val="000000" w:themeColor="text1"/>
          <w:sz w:val="32"/>
          <w:szCs w:val="32"/>
        </w:rPr>
        <w:t>，通过学习《中共中央国务院关于进一步加强和改进未成年人思想道德建设的若干意见》、《公民道德建设实施纲要》等文件，提高</w:t>
      </w:r>
      <w:r>
        <w:rPr>
          <w:rFonts w:hint="eastAsia" w:ascii="仿宋_GB2312" w:hAnsi="仿宋_GB2312" w:eastAsia="仿宋_GB2312" w:cs="仿宋_GB2312"/>
          <w:snapToGrid w:val="0"/>
          <w:color w:val="000000" w:themeColor="text1"/>
          <w:sz w:val="32"/>
          <w:szCs w:val="32"/>
          <w:lang w:eastAsia="zh-CN"/>
        </w:rPr>
        <w:t>认识，</w:t>
      </w:r>
      <w:r>
        <w:rPr>
          <w:rFonts w:hint="eastAsia" w:ascii="仿宋_GB2312" w:hAnsi="仿宋_GB2312" w:eastAsia="仿宋_GB2312" w:cs="仿宋_GB2312"/>
          <w:snapToGrid w:val="0"/>
          <w:color w:val="000000" w:themeColor="text1"/>
          <w:sz w:val="32"/>
          <w:szCs w:val="32"/>
        </w:rPr>
        <w:t>统一思想。全体教职员工充分认识到：加强和改进学校德育工作，全面提高学生思想道德素质，是贯彻落实党的教育方针、弘扬社会主义核心价值观的需要；是提升劳动者整体素质、建设美好家园、实现“中国梦”的需要；是全面实施素质教育、提高教育教学质量的需要；是让每一个职业学校的学生成人、成才、成功，办人民满意职业教育的需要。在学校的十三五发展规划及年度工作计划中，德育工作目标明确，措施务实。</w:t>
      </w:r>
      <w:r>
        <w:rPr>
          <w:rFonts w:hint="eastAsia" w:ascii="仿宋_GB2312" w:hAnsi="仿宋_GB2312" w:eastAsia="仿宋_GB2312" w:cs="仿宋_GB2312"/>
          <w:snapToGrid w:val="0"/>
          <w:color w:val="000000" w:themeColor="text1"/>
          <w:sz w:val="32"/>
          <w:szCs w:val="32"/>
          <w:lang w:val="en-US" w:eastAsia="zh-CN"/>
        </w:rPr>
        <w:t>在创建文明城市、禁毒教育、法制安全教育、国防教育、扫黑除恶等活动中效果显著。</w:t>
      </w:r>
      <w:r>
        <w:rPr>
          <w:rFonts w:hint="eastAsia" w:ascii="仿宋_GB2312" w:hAnsi="仿宋_GB2312" w:eastAsia="仿宋_GB2312" w:cs="仿宋_GB2312"/>
          <w:snapToGrid w:val="0"/>
          <w:color w:val="000000" w:themeColor="text1"/>
          <w:sz w:val="32"/>
          <w:szCs w:val="32"/>
        </w:rPr>
        <w:t>学校先后</w:t>
      </w:r>
      <w:r>
        <w:rPr>
          <w:rFonts w:hint="eastAsia" w:ascii="仿宋_GB2312" w:hAnsi="仿宋_GB2312" w:eastAsia="仿宋_GB2312" w:cs="仿宋_GB2312"/>
          <w:snapToGrid w:val="0"/>
          <w:color w:val="000000" w:themeColor="text1"/>
          <w:sz w:val="32"/>
          <w:szCs w:val="32"/>
          <w:lang w:val="en-US" w:eastAsia="zh-CN"/>
        </w:rPr>
        <w:t>被评为</w:t>
      </w:r>
      <w:r>
        <w:rPr>
          <w:rFonts w:hint="eastAsia" w:ascii="仿宋_GB2312" w:hAnsi="仿宋_GB2312" w:eastAsia="仿宋_GB2312" w:cs="仿宋_GB2312"/>
          <w:snapToGrid w:val="0"/>
          <w:color w:val="000000" w:themeColor="text1"/>
          <w:sz w:val="32"/>
          <w:szCs w:val="32"/>
        </w:rPr>
        <w:t>广东省职业</w:t>
      </w:r>
      <w:r>
        <w:rPr>
          <w:rFonts w:hint="eastAsia" w:ascii="仿宋_GB2312" w:hAnsi="仿宋_GB2312" w:eastAsia="仿宋_GB2312" w:cs="仿宋_GB2312"/>
          <w:snapToGrid w:val="0"/>
          <w:color w:val="000000" w:themeColor="text1"/>
          <w:sz w:val="32"/>
          <w:szCs w:val="32"/>
          <w:lang w:eastAsia="zh-CN"/>
        </w:rPr>
        <w:t>技术</w:t>
      </w:r>
      <w:r>
        <w:rPr>
          <w:rFonts w:hint="eastAsia" w:ascii="仿宋_GB2312" w:hAnsi="仿宋_GB2312" w:eastAsia="仿宋_GB2312" w:cs="仿宋_GB2312"/>
          <w:snapToGrid w:val="0"/>
          <w:color w:val="000000" w:themeColor="text1"/>
          <w:sz w:val="32"/>
          <w:szCs w:val="32"/>
        </w:rPr>
        <w:t>教育</w:t>
      </w:r>
      <w:r>
        <w:rPr>
          <w:rFonts w:hint="eastAsia" w:ascii="仿宋_GB2312" w:hAnsi="仿宋_GB2312" w:eastAsia="仿宋_GB2312" w:cs="仿宋_GB2312"/>
          <w:snapToGrid w:val="0"/>
          <w:color w:val="000000" w:themeColor="text1"/>
          <w:sz w:val="32"/>
          <w:szCs w:val="32"/>
          <w:lang w:eastAsia="zh-CN"/>
        </w:rPr>
        <w:t>工作</w:t>
      </w:r>
      <w:r>
        <w:rPr>
          <w:rFonts w:hint="eastAsia" w:ascii="仿宋_GB2312" w:hAnsi="仿宋_GB2312" w:eastAsia="仿宋_GB2312" w:cs="仿宋_GB2312"/>
          <w:snapToGrid w:val="0"/>
          <w:color w:val="000000" w:themeColor="text1"/>
          <w:sz w:val="32"/>
          <w:szCs w:val="32"/>
        </w:rPr>
        <w:t>先进</w:t>
      </w:r>
      <w:r>
        <w:rPr>
          <w:rFonts w:hint="eastAsia" w:ascii="仿宋_GB2312" w:hAnsi="仿宋_GB2312" w:eastAsia="仿宋_GB2312" w:cs="仿宋_GB2312"/>
          <w:snapToGrid w:val="0"/>
          <w:color w:val="000000" w:themeColor="text1"/>
          <w:sz w:val="32"/>
          <w:szCs w:val="32"/>
          <w:lang w:eastAsia="zh-CN"/>
        </w:rPr>
        <w:t>集体</w:t>
      </w:r>
      <w:r>
        <w:rPr>
          <w:rFonts w:hint="eastAsia" w:ascii="仿宋_GB2312" w:hAnsi="仿宋_GB2312" w:eastAsia="仿宋_GB2312" w:cs="仿宋_GB2312"/>
          <w:snapToGrid w:val="0"/>
          <w:color w:val="000000" w:themeColor="text1"/>
          <w:sz w:val="32"/>
          <w:szCs w:val="32"/>
        </w:rPr>
        <w:t>、</w:t>
      </w:r>
      <w:r>
        <w:rPr>
          <w:rFonts w:hint="eastAsia" w:ascii="仿宋_GB2312" w:hAnsi="仿宋_GB2312" w:eastAsia="仿宋_GB2312" w:cs="仿宋_GB2312"/>
          <w:snapToGrid w:val="0"/>
          <w:color w:val="000000" w:themeColor="text1"/>
          <w:sz w:val="32"/>
          <w:szCs w:val="32"/>
          <w:lang w:eastAsia="zh-CN"/>
        </w:rPr>
        <w:t>韶关市中职教学管理先进单位、乐昌市无偿献血先进单位</w:t>
      </w:r>
      <w:r>
        <w:rPr>
          <w:rFonts w:hint="eastAsia" w:ascii="仿宋_GB2312" w:hAnsi="仿宋_GB2312" w:eastAsia="仿宋_GB2312" w:cs="仿宋_GB2312"/>
          <w:snapToGrid w:val="0"/>
          <w:color w:val="000000" w:themeColor="text1"/>
          <w:sz w:val="32"/>
          <w:szCs w:val="32"/>
          <w:lang w:val="en-US" w:eastAsia="zh-CN"/>
        </w:rPr>
        <w:t>等</w:t>
      </w:r>
      <w:r>
        <w:rPr>
          <w:rFonts w:hint="eastAsia" w:ascii="仿宋_GB2312" w:hAnsi="仿宋_GB2312" w:eastAsia="仿宋_GB2312" w:cs="仿宋_GB2312"/>
          <w:snapToGrid w:val="0"/>
          <w:color w:val="000000" w:themeColor="text1"/>
          <w:sz w:val="32"/>
          <w:szCs w:val="32"/>
          <w:lang w:eastAsia="zh-CN"/>
        </w:rPr>
        <w:t>，</w:t>
      </w:r>
      <w:r>
        <w:rPr>
          <w:rFonts w:hint="eastAsia" w:ascii="仿宋_GB2312" w:hAnsi="仿宋_GB2312" w:eastAsia="仿宋_GB2312" w:cs="仿宋_GB2312"/>
          <w:snapToGrid w:val="0"/>
          <w:color w:val="000000" w:themeColor="text1"/>
          <w:sz w:val="32"/>
          <w:szCs w:val="32"/>
        </w:rPr>
        <w:t>成功创建</w:t>
      </w:r>
      <w:r>
        <w:rPr>
          <w:rFonts w:hint="eastAsia" w:ascii="仿宋_GB2312" w:hAnsi="仿宋_GB2312" w:eastAsia="仿宋_GB2312" w:cs="仿宋_GB2312"/>
          <w:snapToGrid w:val="0"/>
          <w:color w:val="000000" w:themeColor="text1"/>
          <w:sz w:val="32"/>
          <w:szCs w:val="32"/>
          <w:lang w:val="en-US" w:eastAsia="zh-CN"/>
        </w:rPr>
        <w:t>广东省禁毒示范学校、</w:t>
      </w:r>
      <w:r>
        <w:rPr>
          <w:rFonts w:hint="eastAsia" w:ascii="仿宋_GB2312" w:hAnsi="仿宋_GB2312" w:eastAsia="仿宋_GB2312" w:cs="仿宋_GB2312"/>
          <w:snapToGrid w:val="0"/>
          <w:color w:val="000000" w:themeColor="text1"/>
          <w:sz w:val="32"/>
          <w:szCs w:val="32"/>
          <w:lang w:eastAsia="zh-CN"/>
        </w:rPr>
        <w:t>韶关市文明校园、</w:t>
      </w:r>
      <w:r>
        <w:rPr>
          <w:rFonts w:hint="eastAsia" w:ascii="仿宋_GB2312" w:hAnsi="仿宋_GB2312" w:eastAsia="仿宋_GB2312" w:cs="仿宋_GB2312"/>
          <w:snapToGrid w:val="0"/>
          <w:color w:val="000000" w:themeColor="text1"/>
          <w:sz w:val="32"/>
          <w:szCs w:val="32"/>
        </w:rPr>
        <w:t>乐昌市平安校园、乐昌市文明单位等。</w:t>
      </w:r>
    </w:p>
    <w:p>
      <w:pPr>
        <w:pStyle w:val="5"/>
        <w:widowControl w:val="0"/>
        <w:shd w:val="clear" w:color="auto" w:fill="FFFFFF"/>
        <w:adjustRightInd w:val="0"/>
        <w:snapToGrid w:val="0"/>
        <w:spacing w:before="0" w:beforeAutospacing="0" w:after="0" w:afterAutospacing="0" w:line="560" w:lineRule="exact"/>
        <w:ind w:firstLine="643" w:firstLineChars="200"/>
        <w:jc w:val="both"/>
        <w:rPr>
          <w:rFonts w:ascii="黑体" w:hAnsi="黑体" w:eastAsia="黑体" w:cs="黑体"/>
          <w:b/>
          <w:bCs/>
          <w:snapToGrid w:val="0"/>
          <w:color w:val="000000" w:themeColor="text1"/>
          <w:sz w:val="32"/>
          <w:szCs w:val="32"/>
        </w:rPr>
      </w:pPr>
      <w:r>
        <w:rPr>
          <w:rStyle w:val="7"/>
          <w:rFonts w:hint="eastAsia" w:ascii="黑体" w:hAnsi="黑体" w:eastAsia="黑体" w:cs="黑体"/>
          <w:snapToGrid w:val="0"/>
          <w:color w:val="000000" w:themeColor="text1"/>
          <w:sz w:val="32"/>
          <w:szCs w:val="32"/>
          <w:lang w:val="en-US" w:eastAsia="zh-CN"/>
        </w:rPr>
        <w:t>7</w:t>
      </w:r>
      <w:r>
        <w:rPr>
          <w:rStyle w:val="7"/>
          <w:rFonts w:ascii="黑体" w:hAnsi="黑体" w:eastAsia="黑体" w:cs="黑体"/>
          <w:snapToGrid w:val="0"/>
          <w:color w:val="000000" w:themeColor="text1"/>
          <w:sz w:val="32"/>
          <w:szCs w:val="32"/>
        </w:rPr>
        <w:t>.</w:t>
      </w:r>
      <w:r>
        <w:rPr>
          <w:rStyle w:val="7"/>
          <w:rFonts w:hint="eastAsia" w:ascii="黑体" w:hAnsi="黑体" w:eastAsia="黑体" w:cs="黑体"/>
          <w:snapToGrid w:val="0"/>
          <w:color w:val="000000" w:themeColor="text1"/>
          <w:sz w:val="32"/>
          <w:szCs w:val="32"/>
        </w:rPr>
        <w:t>主要问题和改进措施</w:t>
      </w:r>
    </w:p>
    <w:p>
      <w:pPr>
        <w:pStyle w:val="5"/>
        <w:widowControl w:val="0"/>
        <w:shd w:val="clear" w:color="auto" w:fill="FFFFFF"/>
        <w:adjustRightInd w:val="0"/>
        <w:snapToGrid w:val="0"/>
        <w:spacing w:before="0" w:beforeAutospacing="0" w:after="0" w:afterAutospacing="0" w:line="560" w:lineRule="exact"/>
        <w:ind w:firstLine="643" w:firstLineChars="2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b/>
          <w:snapToGrid w:val="0"/>
          <w:color w:val="000000" w:themeColor="text1"/>
          <w:sz w:val="32"/>
          <w:szCs w:val="32"/>
          <w:lang w:val="en-US" w:eastAsia="zh-CN"/>
        </w:rPr>
        <w:t>7</w:t>
      </w:r>
      <w:r>
        <w:rPr>
          <w:rFonts w:ascii="仿宋_GB2312" w:hAnsi="仿宋_GB2312" w:eastAsia="仿宋_GB2312" w:cs="仿宋_GB2312"/>
          <w:b/>
          <w:snapToGrid w:val="0"/>
          <w:color w:val="000000" w:themeColor="text1"/>
          <w:sz w:val="32"/>
          <w:szCs w:val="32"/>
        </w:rPr>
        <w:t>.1</w:t>
      </w:r>
      <w:r>
        <w:rPr>
          <w:rFonts w:hint="eastAsia" w:ascii="仿宋_GB2312" w:hAnsi="仿宋_GB2312" w:eastAsia="仿宋_GB2312" w:cs="仿宋_GB2312"/>
          <w:b/>
          <w:snapToGrid w:val="0"/>
          <w:color w:val="000000" w:themeColor="text1"/>
          <w:sz w:val="32"/>
          <w:szCs w:val="32"/>
        </w:rPr>
        <w:t>人才培养中存在的问题</w:t>
      </w:r>
    </w:p>
    <w:p>
      <w:pPr>
        <w:pStyle w:val="5"/>
        <w:widowControl w:val="0"/>
        <w:shd w:val="clear" w:color="auto" w:fill="FFFFFF"/>
        <w:adjustRightInd w:val="0"/>
        <w:snapToGrid w:val="0"/>
        <w:spacing w:before="0" w:beforeAutospacing="0" w:after="0" w:afterAutospacing="0" w:line="560" w:lineRule="exact"/>
        <w:ind w:firstLine="640" w:firstLineChars="2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一是部分教师和管理人员还没有树立正确的职业教育育人观，制定实施性教学计划欠科学，教育学生方式过于简单；</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二是教师队伍还存在着数量、质量、结构、能力水平等方面的不足，不利于培养应用型人才</w:t>
      </w:r>
      <w:r>
        <w:rPr>
          <w:rFonts w:hint="eastAsia" w:ascii="仿宋_GB2312" w:hAnsi="仿宋_GB2312" w:eastAsia="仿宋_GB2312" w:cs="仿宋_GB2312"/>
          <w:snapToGrid w:val="0"/>
          <w:color w:val="000000" w:themeColor="text1"/>
          <w:sz w:val="32"/>
          <w:szCs w:val="32"/>
          <w:lang w:eastAsia="zh-CN"/>
        </w:rPr>
        <w:t>，</w:t>
      </w:r>
      <w:r>
        <w:rPr>
          <w:rFonts w:hint="eastAsia" w:ascii="仿宋_GB2312" w:hAnsi="仿宋_GB2312" w:eastAsia="仿宋_GB2312" w:cs="仿宋_GB2312"/>
          <w:snapToGrid w:val="0"/>
          <w:color w:val="000000" w:themeColor="text1"/>
          <w:sz w:val="32"/>
          <w:szCs w:val="32"/>
        </w:rPr>
        <w:t>“双师型”师资队伍建设还有待加强和提升；</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三是校企合作</w:t>
      </w:r>
      <w:r>
        <w:rPr>
          <w:rFonts w:hint="eastAsia" w:ascii="仿宋_GB2312" w:hAnsi="仿宋_GB2312" w:eastAsia="仿宋_GB2312" w:cs="仿宋_GB2312"/>
          <w:snapToGrid w:val="0"/>
          <w:color w:val="000000" w:themeColor="text1"/>
          <w:sz w:val="32"/>
          <w:szCs w:val="32"/>
          <w:lang w:eastAsia="zh-CN"/>
        </w:rPr>
        <w:t>的深度和广度不够，还没</w:t>
      </w:r>
      <w:r>
        <w:rPr>
          <w:rFonts w:hint="eastAsia" w:ascii="仿宋_GB2312" w:hAnsi="仿宋_GB2312" w:eastAsia="仿宋_GB2312" w:cs="仿宋_GB2312"/>
          <w:snapToGrid w:val="0"/>
          <w:color w:val="000000" w:themeColor="text1"/>
          <w:sz w:val="32"/>
          <w:szCs w:val="32"/>
        </w:rPr>
        <w:t>真正做到“产教结合、校企融合”，</w:t>
      </w:r>
      <w:r>
        <w:rPr>
          <w:rFonts w:hint="eastAsia" w:ascii="仿宋_GB2312" w:hAnsi="仿宋_GB2312" w:eastAsia="仿宋_GB2312" w:cs="仿宋_GB2312"/>
          <w:snapToGrid w:val="0"/>
          <w:color w:val="000000" w:themeColor="text1"/>
          <w:sz w:val="32"/>
          <w:szCs w:val="32"/>
          <w:lang w:eastAsia="zh-CN"/>
        </w:rPr>
        <w:t>不</w:t>
      </w:r>
      <w:r>
        <w:rPr>
          <w:rFonts w:hint="eastAsia" w:ascii="仿宋_GB2312" w:hAnsi="仿宋_GB2312" w:eastAsia="仿宋_GB2312" w:cs="仿宋_GB2312"/>
          <w:snapToGrid w:val="0"/>
          <w:color w:val="000000" w:themeColor="text1"/>
          <w:sz w:val="32"/>
          <w:szCs w:val="32"/>
        </w:rPr>
        <w:t>利于复合型人才</w:t>
      </w:r>
      <w:r>
        <w:rPr>
          <w:rFonts w:hint="eastAsia" w:ascii="仿宋_GB2312" w:hAnsi="仿宋_GB2312" w:eastAsia="仿宋_GB2312" w:cs="仿宋_GB2312"/>
          <w:snapToGrid w:val="0"/>
          <w:color w:val="000000" w:themeColor="text1"/>
          <w:sz w:val="32"/>
          <w:szCs w:val="32"/>
          <w:lang w:eastAsia="zh-CN"/>
        </w:rPr>
        <w:t>的培养</w:t>
      </w:r>
      <w:r>
        <w:rPr>
          <w:rFonts w:hint="eastAsia" w:ascii="仿宋_GB2312" w:hAnsi="仿宋_GB2312" w:eastAsia="仿宋_GB2312" w:cs="仿宋_GB2312"/>
          <w:snapToGrid w:val="0"/>
          <w:color w:val="000000" w:themeColor="text1"/>
          <w:sz w:val="32"/>
          <w:szCs w:val="32"/>
        </w:rPr>
        <w:t>。</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b/>
          <w:snapToGrid w:val="0"/>
          <w:color w:val="000000" w:themeColor="text1"/>
          <w:sz w:val="32"/>
          <w:szCs w:val="32"/>
          <w:lang w:val="en-US" w:eastAsia="zh-CN"/>
        </w:rPr>
        <w:t>7</w:t>
      </w:r>
      <w:r>
        <w:rPr>
          <w:rFonts w:ascii="仿宋_GB2312" w:hAnsi="仿宋_GB2312" w:eastAsia="仿宋_GB2312" w:cs="仿宋_GB2312"/>
          <w:b/>
          <w:snapToGrid w:val="0"/>
          <w:color w:val="000000" w:themeColor="text1"/>
          <w:sz w:val="32"/>
          <w:szCs w:val="32"/>
        </w:rPr>
        <w:t>.2</w:t>
      </w:r>
      <w:r>
        <w:rPr>
          <w:rFonts w:hint="eastAsia" w:ascii="仿宋_GB2312" w:hAnsi="仿宋_GB2312" w:eastAsia="仿宋_GB2312" w:cs="仿宋_GB2312"/>
          <w:b/>
          <w:snapToGrid w:val="0"/>
          <w:color w:val="000000" w:themeColor="text1"/>
          <w:sz w:val="32"/>
          <w:szCs w:val="32"/>
        </w:rPr>
        <w:t>改进措施</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根据教育部《关于深化职业教育教学改革、全面提高人才培养质量的若干意见》（教职成</w:t>
      </w:r>
      <w:r>
        <w:rPr>
          <w:rFonts w:ascii="仿宋_GB2312" w:hAnsi="仿宋_GB2312" w:eastAsia="仿宋_GB2312" w:cs="仿宋_GB2312"/>
          <w:snapToGrid w:val="0"/>
          <w:color w:val="000000" w:themeColor="text1"/>
          <w:sz w:val="32"/>
          <w:szCs w:val="32"/>
        </w:rPr>
        <w:t>[2015]6</w:t>
      </w:r>
      <w:r>
        <w:rPr>
          <w:rFonts w:hint="eastAsia" w:ascii="仿宋_GB2312" w:hAnsi="仿宋_GB2312" w:eastAsia="仿宋_GB2312" w:cs="仿宋_GB2312"/>
          <w:snapToGrid w:val="0"/>
          <w:color w:val="000000" w:themeColor="text1"/>
          <w:sz w:val="32"/>
          <w:szCs w:val="32"/>
        </w:rPr>
        <w:t>号），学校提出：“立德树人、全面发展”，“系统培养、多样成才”，“产教融合、校企合作”，“工学结合、知行合一”等四项基本原则和办学思路，确定改进措施。</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一要抓住“十三五”新的发展机遇期，遵照国家和省有关文件的指示精神，进一步增强办学综合实力和管理水平，全面提升人才培养质量和社会服务能力，大力推进学校创新发展、优质发展；</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二要紧跟省教育厅的战略部署，积极争创“广东省职业教育现代化实训基地”、“广东省现代化示范性职业学校”；从而把我校打造成为既有地方特色又具有现代化示范性的职业学校；</w:t>
      </w:r>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三要以“校企合作”和“校校合作”为双翼，多为社会培养复合型的应用人才，推动</w:t>
      </w:r>
      <w:r>
        <w:rPr>
          <w:rFonts w:hint="eastAsia" w:ascii="仿宋_GB2312" w:hAnsi="仿宋_GB2312" w:eastAsia="仿宋_GB2312" w:cs="仿宋_GB2312"/>
          <w:snapToGrid w:val="0"/>
          <w:color w:val="000000" w:themeColor="text1"/>
          <w:sz w:val="32"/>
          <w:szCs w:val="32"/>
          <w:lang w:eastAsia="zh-CN"/>
        </w:rPr>
        <w:t>乐昌</w:t>
      </w:r>
      <w:r>
        <w:rPr>
          <w:rFonts w:hint="eastAsia" w:ascii="仿宋_GB2312" w:hAnsi="仿宋_GB2312" w:eastAsia="仿宋_GB2312" w:cs="仿宋_GB2312"/>
          <w:snapToGrid w:val="0"/>
          <w:color w:val="000000" w:themeColor="text1"/>
          <w:sz w:val="32"/>
          <w:szCs w:val="32"/>
        </w:rPr>
        <w:t>当地乃至粤</w:t>
      </w:r>
      <w:r>
        <w:rPr>
          <w:rFonts w:hint="eastAsia" w:ascii="仿宋_GB2312" w:hAnsi="仿宋_GB2312" w:eastAsia="仿宋_GB2312" w:cs="仿宋_GB2312"/>
          <w:snapToGrid w:val="0"/>
          <w:color w:val="000000" w:themeColor="text1"/>
          <w:sz w:val="32"/>
          <w:szCs w:val="32"/>
          <w:lang w:eastAsia="zh-CN"/>
        </w:rPr>
        <w:t>北</w:t>
      </w:r>
      <w:r>
        <w:rPr>
          <w:rFonts w:hint="eastAsia" w:ascii="仿宋_GB2312" w:hAnsi="仿宋_GB2312" w:eastAsia="仿宋_GB2312" w:cs="仿宋_GB2312"/>
          <w:snapToGrid w:val="0"/>
          <w:color w:val="000000" w:themeColor="text1"/>
          <w:sz w:val="32"/>
          <w:szCs w:val="32"/>
        </w:rPr>
        <w:t>地</w:t>
      </w:r>
      <w:r>
        <w:rPr>
          <w:rFonts w:hint="eastAsia" w:ascii="仿宋_GB2312" w:hAnsi="仿宋_GB2312" w:eastAsia="仿宋_GB2312" w:cs="仿宋_GB2312"/>
          <w:snapToGrid w:val="0"/>
          <w:color w:val="000000" w:themeColor="text1"/>
          <w:sz w:val="32"/>
          <w:szCs w:val="32"/>
          <w:lang w:eastAsia="zh-CN"/>
        </w:rPr>
        <w:t>区和广东省</w:t>
      </w:r>
      <w:r>
        <w:rPr>
          <w:rFonts w:hint="eastAsia" w:ascii="仿宋_GB2312" w:hAnsi="仿宋_GB2312" w:eastAsia="仿宋_GB2312" w:cs="仿宋_GB2312"/>
          <w:snapToGrid w:val="0"/>
          <w:color w:val="000000" w:themeColor="text1"/>
          <w:sz w:val="32"/>
          <w:szCs w:val="32"/>
        </w:rPr>
        <w:t>的经济发展。</w:t>
      </w:r>
    </w:p>
    <w:p>
      <w:pPr>
        <w:pStyle w:val="5"/>
        <w:widowControl w:val="0"/>
        <w:shd w:val="clear" w:color="auto" w:fill="FFFFFF"/>
        <w:adjustRightInd w:val="0"/>
        <w:snapToGrid w:val="0"/>
        <w:spacing w:before="0" w:beforeAutospacing="0" w:after="0" w:afterAutospacing="0" w:line="560" w:lineRule="exact"/>
        <w:ind w:firstLine="4432" w:firstLineChars="1385"/>
        <w:jc w:val="both"/>
        <w:rPr>
          <w:rFonts w:ascii="仿宋_GB2312" w:hAnsi="仿宋_GB2312" w:eastAsia="仿宋_GB2312" w:cs="仿宋_GB2312"/>
          <w:snapToGrid w:val="0"/>
          <w:color w:val="000000" w:themeColor="text1"/>
          <w:sz w:val="32"/>
          <w:szCs w:val="32"/>
        </w:rPr>
      </w:pPr>
      <w:r>
        <w:rPr>
          <w:rFonts w:hint="eastAsia" w:ascii="仿宋_GB2312" w:hAnsi="仿宋_GB2312" w:eastAsia="仿宋_GB2312" w:cs="仿宋_GB2312"/>
          <w:snapToGrid w:val="0"/>
          <w:color w:val="000000" w:themeColor="text1"/>
          <w:sz w:val="32"/>
          <w:szCs w:val="32"/>
        </w:rPr>
        <w:t>乐昌市中等职业技术学校</w:t>
      </w:r>
      <w:bookmarkStart w:id="13" w:name="_GoBack"/>
      <w:bookmarkEnd w:id="13"/>
    </w:p>
    <w:p>
      <w:pPr>
        <w:pStyle w:val="5"/>
        <w:widowControl w:val="0"/>
        <w:shd w:val="clear" w:color="auto" w:fill="FFFFFF"/>
        <w:adjustRightInd w:val="0"/>
        <w:snapToGrid w:val="0"/>
        <w:spacing w:before="0" w:beforeAutospacing="0" w:after="0" w:afterAutospacing="0" w:line="560" w:lineRule="exact"/>
        <w:ind w:firstLine="600"/>
        <w:jc w:val="both"/>
        <w:rPr>
          <w:rFonts w:ascii="仿宋_GB2312" w:hAnsi="仿宋_GB2312" w:eastAsia="仿宋_GB2312" w:cs="仿宋_GB2312"/>
          <w:snapToGrid w:val="0"/>
          <w:color w:val="000000" w:themeColor="text1"/>
          <w:sz w:val="32"/>
          <w:szCs w:val="32"/>
        </w:rPr>
      </w:pPr>
      <w:r>
        <w:rPr>
          <w:rFonts w:ascii="仿宋_GB2312" w:hAnsi="仿宋_GB2312" w:eastAsia="仿宋_GB2312" w:cs="仿宋_GB2312"/>
          <w:snapToGrid w:val="0"/>
          <w:color w:val="000000" w:themeColor="text1"/>
          <w:sz w:val="32"/>
          <w:szCs w:val="32"/>
        </w:rPr>
        <w:t xml:space="preserve">                            201</w:t>
      </w:r>
      <w:r>
        <w:rPr>
          <w:rFonts w:hint="eastAsia" w:ascii="仿宋_GB2312" w:hAnsi="仿宋_GB2312" w:eastAsia="仿宋_GB2312" w:cs="仿宋_GB2312"/>
          <w:snapToGrid w:val="0"/>
          <w:color w:val="000000" w:themeColor="text1"/>
          <w:sz w:val="32"/>
          <w:szCs w:val="32"/>
          <w:lang w:val="en-US" w:eastAsia="zh-CN"/>
        </w:rPr>
        <w:t>9</w:t>
      </w:r>
      <w:r>
        <w:rPr>
          <w:rFonts w:hint="eastAsia" w:ascii="仿宋_GB2312" w:hAnsi="仿宋_GB2312" w:eastAsia="仿宋_GB2312" w:cs="仿宋_GB2312"/>
          <w:snapToGrid w:val="0"/>
          <w:color w:val="000000" w:themeColor="text1"/>
          <w:sz w:val="32"/>
          <w:szCs w:val="32"/>
        </w:rPr>
        <w:t>年</w:t>
      </w:r>
      <w:r>
        <w:rPr>
          <w:rFonts w:ascii="仿宋_GB2312" w:hAnsi="仿宋_GB2312" w:eastAsia="仿宋_GB2312" w:cs="仿宋_GB2312"/>
          <w:snapToGrid w:val="0"/>
          <w:color w:val="000000" w:themeColor="text1"/>
          <w:sz w:val="32"/>
          <w:szCs w:val="32"/>
        </w:rPr>
        <w:t>1</w:t>
      </w:r>
      <w:r>
        <w:rPr>
          <w:rFonts w:hint="eastAsia" w:ascii="仿宋_GB2312" w:hAnsi="仿宋_GB2312" w:eastAsia="仿宋_GB2312" w:cs="仿宋_GB2312"/>
          <w:snapToGrid w:val="0"/>
          <w:color w:val="000000" w:themeColor="text1"/>
          <w:sz w:val="32"/>
          <w:szCs w:val="32"/>
        </w:rPr>
        <w:t>月</w:t>
      </w:r>
      <w:r>
        <w:rPr>
          <w:rFonts w:hint="eastAsia" w:ascii="仿宋_GB2312" w:hAnsi="仿宋_GB2312" w:eastAsia="仿宋_GB2312" w:cs="仿宋_GB2312"/>
          <w:snapToGrid w:val="0"/>
          <w:color w:val="000000" w:themeColor="text1"/>
          <w:sz w:val="32"/>
          <w:szCs w:val="32"/>
          <w:lang w:val="en-US" w:eastAsia="zh-CN"/>
        </w:rPr>
        <w:t>15</w:t>
      </w:r>
      <w:r>
        <w:rPr>
          <w:rFonts w:hint="eastAsia" w:ascii="仿宋_GB2312" w:hAnsi="仿宋_GB2312" w:eastAsia="仿宋_GB2312" w:cs="仿宋_GB2312"/>
          <w:snapToGrid w:val="0"/>
          <w:color w:val="000000" w:themeColor="text1"/>
          <w:sz w:val="32"/>
          <w:szCs w:val="32"/>
        </w:rPr>
        <w:t>日</w:t>
      </w:r>
    </w:p>
    <w:sectPr>
      <w:footerReference r:id="rId3" w:type="default"/>
      <w:pgSz w:w="11906" w:h="16838"/>
      <w:pgMar w:top="1440" w:right="1576" w:bottom="1157" w:left="1576" w:header="851" w:footer="879"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4097" o:spid="_x0000_s409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19 -</w:t>
                </w:r>
                <w:r>
                  <w:rPr>
                    <w:sz w:val="28"/>
                    <w:szCs w:val="28"/>
                  </w:rPr>
                  <w:fldChar w:fldCharType="end"/>
                </w:r>
              </w:p>
              <w:p/>
            </w:txbxContent>
          </v:textbox>
        </v:shape>
      </w:pic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39E"/>
    <w:rsid w:val="00006E17"/>
    <w:rsid w:val="00052F02"/>
    <w:rsid w:val="00056C7A"/>
    <w:rsid w:val="00092C4B"/>
    <w:rsid w:val="000D150E"/>
    <w:rsid w:val="00155111"/>
    <w:rsid w:val="00204B9B"/>
    <w:rsid w:val="003248B6"/>
    <w:rsid w:val="00392A0D"/>
    <w:rsid w:val="003E251C"/>
    <w:rsid w:val="003E556B"/>
    <w:rsid w:val="0043280C"/>
    <w:rsid w:val="00434DA6"/>
    <w:rsid w:val="005C4EF8"/>
    <w:rsid w:val="006324A2"/>
    <w:rsid w:val="0064238D"/>
    <w:rsid w:val="006E0C6D"/>
    <w:rsid w:val="007324F1"/>
    <w:rsid w:val="007F72E8"/>
    <w:rsid w:val="008223F5"/>
    <w:rsid w:val="00871053"/>
    <w:rsid w:val="008B5ED3"/>
    <w:rsid w:val="00976F30"/>
    <w:rsid w:val="0098026C"/>
    <w:rsid w:val="00A72CEA"/>
    <w:rsid w:val="00B9139E"/>
    <w:rsid w:val="00C624F0"/>
    <w:rsid w:val="00C71FB2"/>
    <w:rsid w:val="00DF39A8"/>
    <w:rsid w:val="00E34357"/>
    <w:rsid w:val="00E710B4"/>
    <w:rsid w:val="00ED0D82"/>
    <w:rsid w:val="00F91591"/>
    <w:rsid w:val="01F10D8A"/>
    <w:rsid w:val="03E700D7"/>
    <w:rsid w:val="047E37D6"/>
    <w:rsid w:val="04866D01"/>
    <w:rsid w:val="04B75FF8"/>
    <w:rsid w:val="0A564E69"/>
    <w:rsid w:val="0EE1194E"/>
    <w:rsid w:val="0F855067"/>
    <w:rsid w:val="118929D2"/>
    <w:rsid w:val="124317AA"/>
    <w:rsid w:val="12881667"/>
    <w:rsid w:val="183F5A2E"/>
    <w:rsid w:val="190107F7"/>
    <w:rsid w:val="1AA8548D"/>
    <w:rsid w:val="1B13757E"/>
    <w:rsid w:val="1DF67480"/>
    <w:rsid w:val="1E246637"/>
    <w:rsid w:val="1EBE3889"/>
    <w:rsid w:val="2132381E"/>
    <w:rsid w:val="24467E37"/>
    <w:rsid w:val="26024B4D"/>
    <w:rsid w:val="26446F24"/>
    <w:rsid w:val="27532553"/>
    <w:rsid w:val="2A051123"/>
    <w:rsid w:val="2CDF39AF"/>
    <w:rsid w:val="2F5150AB"/>
    <w:rsid w:val="33676636"/>
    <w:rsid w:val="359F58EF"/>
    <w:rsid w:val="360A0639"/>
    <w:rsid w:val="36FB361B"/>
    <w:rsid w:val="3ACC097B"/>
    <w:rsid w:val="3CF5249F"/>
    <w:rsid w:val="3F116D63"/>
    <w:rsid w:val="40E502BE"/>
    <w:rsid w:val="434069C2"/>
    <w:rsid w:val="4D76193C"/>
    <w:rsid w:val="54B61E6F"/>
    <w:rsid w:val="575D1AC8"/>
    <w:rsid w:val="59C75B90"/>
    <w:rsid w:val="5A592495"/>
    <w:rsid w:val="63100F71"/>
    <w:rsid w:val="68820205"/>
    <w:rsid w:val="6B3D4F8D"/>
    <w:rsid w:val="6CE91679"/>
    <w:rsid w:val="727E12CC"/>
    <w:rsid w:val="731928EF"/>
    <w:rsid w:val="76C13B7B"/>
    <w:rsid w:val="79027006"/>
    <w:rsid w:val="79980AC7"/>
    <w:rsid w:val="7B51101F"/>
    <w:rsid w:val="7DD07086"/>
    <w:rsid w:val="7F7B7C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bCs/>
    </w:rPr>
  </w:style>
  <w:style w:type="character" w:customStyle="1" w:styleId="9">
    <w:name w:val="Footer Char"/>
    <w:basedOn w:val="6"/>
    <w:link w:val="2"/>
    <w:qFormat/>
    <w:locked/>
    <w:uiPriority w:val="99"/>
    <w:rPr>
      <w:rFonts w:ascii="Calibri" w:hAnsi="Calibri" w:eastAsia="宋体" w:cs="Times New Roman"/>
      <w:sz w:val="18"/>
      <w:szCs w:val="18"/>
    </w:rPr>
  </w:style>
  <w:style w:type="character" w:customStyle="1" w:styleId="10">
    <w:name w:val="Header Char"/>
    <w:basedOn w:val="6"/>
    <w:link w:val="3"/>
    <w:semiHidden/>
    <w:qFormat/>
    <w:locked/>
    <w:uiPriority w:val="99"/>
    <w:rPr>
      <w:rFonts w:ascii="Calibri" w:hAnsi="Calibri" w:eastAsia="宋体" w:cs="Times New Roman"/>
      <w:sz w:val="18"/>
      <w:szCs w:val="18"/>
    </w:rPr>
  </w:style>
  <w:style w:type="character" w:customStyle="1" w:styleId="11">
    <w:name w:val="HTML Preformatted Char"/>
    <w:basedOn w:val="6"/>
    <w:link w:val="4"/>
    <w:semiHidden/>
    <w:qFormat/>
    <w:uiPriority w:val="99"/>
    <w:rPr>
      <w:rFonts w:ascii="Courier New" w:hAnsi="Courier New" w:cs="Courier New"/>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20</Pages>
  <Words>1795</Words>
  <Characters>10233</Characters>
  <Lines>0</Lines>
  <Paragraphs>0</Paragraphs>
  <TotalTime>49</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2017-01-06T02:15:00Z</dcterms:created>
  <dc:creator>Administrator</dc:creator>
  <cp:lastModifiedBy>hcm-lczx</cp:lastModifiedBy>
  <dcterms:modified xsi:type="dcterms:W3CDTF">2019-01-15T03:47:34Z</dcterms:modified>
  <dc:title>乐昌市中等职业技术学校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